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F2EB7">
      <w:pPr>
        <w:pStyle w:val="8"/>
        <w:keepNext w:val="0"/>
        <w:keepLines w:val="0"/>
        <w:pageBreakBefore w:val="0"/>
        <w:kinsoku/>
        <w:wordWrap/>
        <w:overflowPunct/>
        <w:topLinePunct w:val="0"/>
        <w:autoSpaceDE/>
        <w:autoSpaceDN/>
        <w:bidi w:val="0"/>
        <w:snapToGrid/>
        <w:spacing w:before="0" w:beforeAutospacing="0" w:after="157" w:afterLines="50" w:afterAutospacing="0" w:line="440" w:lineRule="exact"/>
        <w:ind w:left="0" w:firstLine="723" w:firstLineChars="200"/>
        <w:textAlignment w:val="auto"/>
        <w:rPr>
          <w:rFonts w:hint="eastAsia" w:ascii="新宋体" w:hAnsi="新宋体" w:eastAsia="新宋体" w:cs="新宋体"/>
          <w:b/>
          <w:bCs/>
          <w:sz w:val="36"/>
          <w:szCs w:val="36"/>
        </w:rPr>
      </w:pPr>
      <w:r>
        <w:rPr>
          <w:rFonts w:hint="eastAsia" w:ascii="新宋体" w:hAnsi="新宋体" w:eastAsia="新宋体" w:cs="新宋体"/>
          <w:b/>
          <w:bCs/>
          <w:sz w:val="36"/>
          <w:szCs w:val="36"/>
        </w:rPr>
        <w:t>四川东科房地产开发有限公司管理人</w:t>
      </w:r>
    </w:p>
    <w:p w14:paraId="FD6FE35E">
      <w:pPr>
        <w:pStyle w:val="8"/>
        <w:keepNext w:val="0"/>
        <w:keepLines w:val="0"/>
        <w:pageBreakBefore w:val="0"/>
        <w:widowControl/>
        <w:kinsoku/>
        <w:wordWrap/>
        <w:overflowPunct/>
        <w:topLinePunct w:val="0"/>
        <w:autoSpaceDE/>
        <w:autoSpaceDN/>
        <w:bidi w:val="0"/>
        <w:snapToGrid/>
        <w:spacing w:before="0" w:beforeAutospacing="0" w:after="157" w:afterLines="50" w:afterAutospacing="0" w:line="440" w:lineRule="exact"/>
        <w:ind w:left="0" w:firstLine="723" w:firstLineChars="200"/>
        <w:textAlignment w:val="auto"/>
        <w:rPr>
          <w:rFonts w:hint="eastAsia" w:ascii="新宋体" w:hAnsi="新宋体" w:eastAsia="新宋体" w:cs="新宋体"/>
          <w:sz w:val="36"/>
          <w:szCs w:val="36"/>
        </w:rPr>
      </w:pPr>
      <w:r>
        <w:rPr>
          <w:rFonts w:hint="eastAsia" w:ascii="新宋体" w:hAnsi="新宋体" w:eastAsia="新宋体" w:cs="新宋体"/>
          <w:b/>
          <w:bCs/>
          <w:sz w:val="36"/>
          <w:szCs w:val="36"/>
        </w:rPr>
        <w:t>公开</w:t>
      </w:r>
      <w:r>
        <w:rPr>
          <w:rFonts w:hint="eastAsia" w:ascii="新宋体" w:hAnsi="新宋体" w:eastAsia="新宋体" w:cs="新宋体"/>
          <w:b/>
          <w:bCs/>
          <w:sz w:val="36"/>
          <w:szCs w:val="36"/>
          <w:lang w:val="en-US" w:eastAsia="zh-CN"/>
        </w:rPr>
        <w:t>比选</w:t>
      </w:r>
      <w:r>
        <w:rPr>
          <w:rFonts w:hint="eastAsia" w:ascii="新宋体" w:hAnsi="新宋体" w:eastAsia="新宋体" w:cs="新宋体"/>
          <w:b/>
          <w:bCs/>
          <w:sz w:val="36"/>
          <w:szCs w:val="36"/>
        </w:rPr>
        <w:t>“原山墅”项目土地增值税</w:t>
      </w:r>
      <w:r>
        <w:rPr>
          <w:rFonts w:hint="eastAsia" w:ascii="新宋体" w:hAnsi="新宋体" w:eastAsia="新宋体" w:cs="新宋体"/>
          <w:b/>
          <w:bCs/>
          <w:sz w:val="36"/>
          <w:szCs w:val="36"/>
          <w:lang w:val="en-US" w:eastAsia="zh-CN"/>
        </w:rPr>
        <w:t>等税种</w:t>
      </w:r>
      <w:r>
        <w:rPr>
          <w:rFonts w:hint="eastAsia" w:ascii="新宋体" w:hAnsi="新宋体" w:eastAsia="新宋体" w:cs="新宋体"/>
          <w:b/>
          <w:bCs/>
          <w:sz w:val="36"/>
          <w:szCs w:val="36"/>
        </w:rPr>
        <w:t>清算服务机构公告</w:t>
      </w:r>
    </w:p>
    <w:p w14:paraId="78CAAEEC">
      <w:pPr>
        <w:pStyle w:val="3"/>
        <w:keepNext w:val="0"/>
        <w:keepLines w:val="0"/>
        <w:pageBreakBefore w:val="0"/>
        <w:widowControl/>
        <w:kinsoku/>
        <w:wordWrap/>
        <w:overflowPunct/>
        <w:topLinePunct w:val="0"/>
        <w:autoSpaceDE/>
        <w:autoSpaceDN/>
        <w:bidi w:val="0"/>
        <w:snapToGrid/>
        <w:spacing w:before="0" w:beforeAutospacing="0" w:after="157" w:afterLines="50" w:afterAutospacing="0" w:line="420" w:lineRule="exact"/>
        <w:ind w:left="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2025年6月12日，雅安市名山区人民法院裁定受理四川东科房地产开发有限公司破产清算案，并</w:t>
      </w:r>
      <w:r>
        <w:rPr>
          <w:rFonts w:hint="eastAsia" w:ascii="新宋体" w:hAnsi="新宋体" w:eastAsia="新宋体" w:cs="新宋体"/>
          <w:sz w:val="28"/>
          <w:szCs w:val="28"/>
          <w:lang w:val="en-US"/>
        </w:rPr>
        <w:t>依法</w:t>
      </w:r>
      <w:r>
        <w:rPr>
          <w:rFonts w:hint="eastAsia" w:ascii="新宋体" w:hAnsi="新宋体" w:eastAsia="新宋体" w:cs="新宋体"/>
          <w:sz w:val="28"/>
          <w:szCs w:val="28"/>
        </w:rPr>
        <w:t>指定四川同方正（广元）律师事务所担任管理人。为推进破产清算工作，管理人拟公开</w:t>
      </w:r>
      <w:r>
        <w:rPr>
          <w:rFonts w:hint="eastAsia" w:ascii="新宋体" w:hAnsi="新宋体" w:eastAsia="新宋体" w:cs="新宋体"/>
          <w:sz w:val="28"/>
          <w:szCs w:val="28"/>
          <w:lang w:val="en-US" w:eastAsia="zh-CN"/>
        </w:rPr>
        <w:t>比选</w:t>
      </w:r>
      <w:r>
        <w:rPr>
          <w:rFonts w:hint="eastAsia" w:ascii="新宋体" w:hAnsi="新宋体" w:eastAsia="新宋体" w:cs="新宋体"/>
          <w:sz w:val="28"/>
          <w:szCs w:val="28"/>
        </w:rPr>
        <w:t>税务专业服务机构，对“原山墅”地产项目进行土地增值税</w:t>
      </w:r>
      <w:r>
        <w:rPr>
          <w:rFonts w:hint="eastAsia" w:ascii="新宋体" w:hAnsi="新宋体" w:eastAsia="新宋体" w:cs="新宋体"/>
          <w:sz w:val="28"/>
          <w:szCs w:val="28"/>
          <w:lang w:val="en-US" w:eastAsia="zh-CN"/>
        </w:rPr>
        <w:t>等税种进行</w:t>
      </w:r>
      <w:r>
        <w:rPr>
          <w:rFonts w:hint="eastAsia" w:ascii="新宋体" w:hAnsi="新宋体" w:eastAsia="新宋体" w:cs="新宋体"/>
          <w:sz w:val="28"/>
          <w:szCs w:val="28"/>
        </w:rPr>
        <w:t>清算，公告如下：</w:t>
      </w:r>
    </w:p>
    <w:p w14:paraId="76B38CCD">
      <w:pPr>
        <w:pStyle w:val="2"/>
        <w:keepNext w:val="0"/>
        <w:keepLines w:val="0"/>
        <w:pageBreakBefore w:val="0"/>
        <w:widowControl/>
        <w:numPr>
          <w:ilvl w:val="0"/>
          <w:numId w:val="1"/>
        </w:numPr>
        <w:kinsoku/>
        <w:wordWrap/>
        <w:overflowPunct/>
        <w:topLinePunct w:val="0"/>
        <w:autoSpaceDE/>
        <w:autoSpaceDN/>
        <w:bidi w:val="0"/>
        <w:snapToGrid/>
        <w:spacing w:before="0" w:beforeAutospacing="0" w:after="157" w:afterLines="50" w:afterAutospacing="0" w:line="420" w:lineRule="exact"/>
        <w:ind w:left="0" w:leftChars="0" w:firstLine="562" w:firstLineChars="200"/>
        <w:textAlignment w:val="auto"/>
        <w:rPr>
          <w:rFonts w:hint="eastAsia" w:ascii="新宋体" w:hAnsi="新宋体" w:eastAsia="新宋体" w:cs="新宋体"/>
          <w:b w:val="0"/>
          <w:sz w:val="28"/>
          <w:szCs w:val="28"/>
        </w:rPr>
      </w:pPr>
      <w:r>
        <w:rPr>
          <w:rFonts w:hint="eastAsia" w:ascii="新宋体" w:hAnsi="新宋体" w:eastAsia="新宋体" w:cs="新宋体"/>
          <w:sz w:val="28"/>
          <w:szCs w:val="28"/>
        </w:rPr>
        <w:t>项目概况</w:t>
      </w:r>
    </w:p>
    <w:p w14:paraId="73120220">
      <w:pPr>
        <w:pStyle w:val="3"/>
        <w:keepNext w:val="0"/>
        <w:keepLines w:val="0"/>
        <w:pageBreakBefore w:val="0"/>
        <w:widowControl/>
        <w:kinsoku/>
        <w:wordWrap/>
        <w:overflowPunct/>
        <w:topLinePunct w:val="0"/>
        <w:autoSpaceDE/>
        <w:autoSpaceDN/>
        <w:bidi w:val="0"/>
        <w:snapToGrid/>
        <w:spacing w:before="0" w:beforeAutospacing="0" w:after="157" w:afterLines="50" w:afterAutospacing="0" w:line="420" w:lineRule="exact"/>
        <w:ind w:left="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“原山墅”项目位于雅安市名山区蒙顶山镇水碾街5段76号，总建筑面积64828.21平方米，涵盖联排别墅、叠拼别墅及配套商业。项目201</w:t>
      </w:r>
      <w:r>
        <w:rPr>
          <w:rFonts w:hint="eastAsia" w:ascii="新宋体" w:hAnsi="新宋体" w:eastAsia="新宋体" w:cs="新宋体"/>
          <w:sz w:val="28"/>
          <w:szCs w:val="28"/>
          <w:lang w:val="en-US" w:eastAsia="zh-CN"/>
        </w:rPr>
        <w:t>2</w:t>
      </w:r>
      <w:r>
        <w:rPr>
          <w:rFonts w:hint="eastAsia" w:ascii="新宋体" w:hAnsi="新宋体" w:eastAsia="新宋体" w:cs="新宋体"/>
          <w:sz w:val="28"/>
          <w:szCs w:val="28"/>
        </w:rPr>
        <w:t>年启动开发，截至破产受理日已完成约70%房产销售，剩余</w:t>
      </w:r>
      <w:r>
        <w:rPr>
          <w:rFonts w:hint="eastAsia" w:ascii="新宋体" w:hAnsi="新宋体" w:eastAsia="新宋体" w:cs="新宋体"/>
          <w:sz w:val="28"/>
          <w:szCs w:val="28"/>
          <w:lang w:val="en-US"/>
        </w:rPr>
        <w:t>约</w:t>
      </w:r>
      <w:r>
        <w:rPr>
          <w:rFonts w:hint="eastAsia" w:ascii="新宋体" w:hAnsi="新宋体" w:eastAsia="新宋体" w:cs="新宋体"/>
          <w:sz w:val="28"/>
          <w:szCs w:val="28"/>
        </w:rPr>
        <w:t>30%为未售房源及自持物业。</w:t>
      </w:r>
    </w:p>
    <w:p w14:paraId="1BBEB33E">
      <w:pPr>
        <w:pStyle w:val="2"/>
        <w:keepNext w:val="0"/>
        <w:keepLines w:val="0"/>
        <w:pageBreakBefore w:val="0"/>
        <w:widowControl/>
        <w:numPr>
          <w:ilvl w:val="0"/>
          <w:numId w:val="1"/>
        </w:numPr>
        <w:kinsoku/>
        <w:wordWrap/>
        <w:overflowPunct/>
        <w:topLinePunct w:val="0"/>
        <w:autoSpaceDE/>
        <w:autoSpaceDN/>
        <w:bidi w:val="0"/>
        <w:snapToGrid/>
        <w:spacing w:before="0" w:beforeAutospacing="0" w:after="157" w:afterLines="50" w:afterAutospacing="0" w:line="420" w:lineRule="exact"/>
        <w:ind w:left="0" w:leftChars="0" w:firstLine="562" w:firstLineChars="200"/>
        <w:textAlignment w:val="auto"/>
        <w:rPr>
          <w:rFonts w:hint="eastAsia" w:ascii="新宋体" w:hAnsi="新宋体" w:eastAsia="新宋体" w:cs="新宋体"/>
          <w:b w:val="0"/>
          <w:sz w:val="28"/>
          <w:szCs w:val="28"/>
        </w:rPr>
      </w:pPr>
      <w:r>
        <w:rPr>
          <w:rFonts w:hint="eastAsia" w:ascii="新宋体" w:hAnsi="新宋体" w:eastAsia="新宋体" w:cs="新宋体"/>
          <w:sz w:val="28"/>
          <w:szCs w:val="28"/>
        </w:rPr>
        <w:t>清算内容</w:t>
      </w:r>
    </w:p>
    <w:p w14:paraId="1BA98EBA">
      <w:pPr>
        <w:pStyle w:val="3"/>
        <w:keepNext w:val="0"/>
        <w:keepLines w:val="0"/>
        <w:pageBreakBefore w:val="0"/>
        <w:widowControl/>
        <w:numPr>
          <w:ilvl w:val="0"/>
          <w:numId w:val="2"/>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2025年6月12日前已售房产土地增值税</w:t>
      </w:r>
      <w:r>
        <w:rPr>
          <w:rFonts w:hint="eastAsia" w:ascii="新宋体" w:hAnsi="新宋体" w:eastAsia="新宋体" w:cs="新宋体"/>
          <w:sz w:val="28"/>
          <w:szCs w:val="28"/>
          <w:lang w:val="en-US" w:eastAsia="zh-CN"/>
        </w:rPr>
        <w:t>等税种的</w:t>
      </w:r>
      <w:r>
        <w:rPr>
          <w:rFonts w:hint="eastAsia" w:ascii="新宋体" w:hAnsi="新宋体" w:eastAsia="新宋体" w:cs="新宋体"/>
          <w:sz w:val="28"/>
          <w:szCs w:val="28"/>
        </w:rPr>
        <w:t>清算，调整已</w:t>
      </w:r>
      <w:r>
        <w:rPr>
          <w:rFonts w:hint="eastAsia" w:ascii="新宋体" w:hAnsi="新宋体" w:eastAsia="新宋体" w:cs="新宋体"/>
          <w:sz w:val="28"/>
          <w:szCs w:val="28"/>
          <w:lang w:val="en-US" w:eastAsia="zh-CN"/>
        </w:rPr>
        <w:t>申报的</w:t>
      </w:r>
      <w:r>
        <w:rPr>
          <w:rFonts w:hint="eastAsia" w:ascii="新宋体" w:hAnsi="新宋体" w:eastAsia="新宋体" w:cs="新宋体"/>
          <w:sz w:val="28"/>
          <w:szCs w:val="28"/>
        </w:rPr>
        <w:t>税收债权；</w:t>
      </w:r>
    </w:p>
    <w:p w14:paraId="4FDD839A">
      <w:pPr>
        <w:pStyle w:val="3"/>
        <w:keepNext w:val="0"/>
        <w:keepLines w:val="0"/>
        <w:pageBreakBefore w:val="0"/>
        <w:widowControl/>
        <w:numPr>
          <w:ilvl w:val="0"/>
          <w:numId w:val="2"/>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2025年6月12日后售房（含以</w:t>
      </w:r>
      <w:r>
        <w:rPr>
          <w:rFonts w:hint="eastAsia" w:ascii="新宋体" w:hAnsi="新宋体" w:eastAsia="新宋体" w:cs="新宋体"/>
          <w:sz w:val="28"/>
          <w:szCs w:val="28"/>
          <w:lang w:val="en-US" w:eastAsia="zh-CN"/>
        </w:rPr>
        <w:t>房</w:t>
      </w:r>
      <w:r>
        <w:rPr>
          <w:rFonts w:hint="eastAsia" w:ascii="新宋体" w:hAnsi="新宋体" w:eastAsia="新宋体" w:cs="新宋体"/>
          <w:sz w:val="28"/>
          <w:szCs w:val="28"/>
        </w:rPr>
        <w:t>抵债）土地增值税</w:t>
      </w:r>
      <w:r>
        <w:rPr>
          <w:rFonts w:hint="eastAsia" w:ascii="新宋体" w:hAnsi="新宋体" w:eastAsia="新宋体" w:cs="新宋体"/>
          <w:sz w:val="28"/>
          <w:szCs w:val="28"/>
          <w:lang w:val="en-US" w:eastAsia="zh-CN"/>
        </w:rPr>
        <w:t>等税种的</w:t>
      </w:r>
      <w:r>
        <w:rPr>
          <w:rFonts w:hint="eastAsia" w:ascii="新宋体" w:hAnsi="新宋体" w:eastAsia="新宋体" w:cs="新宋体"/>
          <w:sz w:val="28"/>
          <w:szCs w:val="28"/>
        </w:rPr>
        <w:t>清算，列入破产费用；</w:t>
      </w:r>
    </w:p>
    <w:p w14:paraId="5397B3FC">
      <w:pPr>
        <w:pStyle w:val="3"/>
        <w:keepNext w:val="0"/>
        <w:keepLines w:val="0"/>
        <w:pageBreakBefore w:val="0"/>
        <w:widowControl/>
        <w:numPr>
          <w:ilvl w:val="0"/>
          <w:numId w:val="2"/>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核实</w:t>
      </w:r>
      <w:r>
        <w:rPr>
          <w:rFonts w:hint="eastAsia" w:ascii="新宋体" w:hAnsi="新宋体" w:eastAsia="新宋体" w:cs="新宋体"/>
          <w:sz w:val="28"/>
          <w:szCs w:val="28"/>
          <w:lang w:eastAsia="zh-CN"/>
        </w:rPr>
        <w:t>“</w:t>
      </w:r>
      <w:r>
        <w:rPr>
          <w:rFonts w:hint="eastAsia" w:ascii="新宋体" w:hAnsi="新宋体" w:eastAsia="新宋体" w:cs="新宋体"/>
          <w:sz w:val="28"/>
          <w:szCs w:val="28"/>
          <w:lang w:val="en-US" w:eastAsia="zh-CN"/>
        </w:rPr>
        <w:t>原山墅</w:t>
      </w:r>
      <w:r>
        <w:rPr>
          <w:rFonts w:hint="eastAsia" w:ascii="新宋体" w:hAnsi="新宋体" w:eastAsia="新宋体" w:cs="新宋体"/>
          <w:sz w:val="28"/>
          <w:szCs w:val="28"/>
          <w:lang w:eastAsia="zh-CN"/>
        </w:rPr>
        <w:t>”</w:t>
      </w:r>
      <w:r>
        <w:rPr>
          <w:rFonts w:hint="eastAsia" w:ascii="新宋体" w:hAnsi="新宋体" w:eastAsia="新宋体" w:cs="新宋体"/>
          <w:sz w:val="28"/>
          <w:szCs w:val="28"/>
          <w:lang w:val="en-US" w:eastAsia="zh-CN"/>
        </w:rPr>
        <w:t>项目开发商向工程</w:t>
      </w:r>
      <w:r>
        <w:rPr>
          <w:rFonts w:hint="eastAsia" w:ascii="新宋体" w:hAnsi="新宋体" w:eastAsia="新宋体" w:cs="新宋体"/>
          <w:sz w:val="28"/>
          <w:szCs w:val="28"/>
        </w:rPr>
        <w:t>总承包方</w:t>
      </w:r>
      <w:r>
        <w:rPr>
          <w:rFonts w:hint="eastAsia" w:ascii="新宋体" w:hAnsi="新宋体" w:eastAsia="新宋体" w:cs="新宋体"/>
          <w:i w:val="0"/>
          <w:iCs w:val="0"/>
          <w:caps w:val="0"/>
          <w:spacing w:val="0"/>
          <w:sz w:val="28"/>
          <w:szCs w:val="28"/>
          <w:shd w:val="clear"/>
        </w:rPr>
        <w:t>厦门东科工程建设有限公司名山分公司</w:t>
      </w:r>
      <w:r>
        <w:rPr>
          <w:rFonts w:hint="eastAsia" w:ascii="新宋体" w:hAnsi="新宋体" w:eastAsia="新宋体" w:cs="新宋体"/>
          <w:sz w:val="28"/>
          <w:szCs w:val="28"/>
        </w:rPr>
        <w:t>工程款支付及</w:t>
      </w:r>
      <w:r>
        <w:rPr>
          <w:rFonts w:hint="eastAsia" w:ascii="新宋体" w:hAnsi="新宋体" w:eastAsia="新宋体" w:cs="新宋体"/>
          <w:sz w:val="28"/>
          <w:szCs w:val="28"/>
          <w:lang w:val="en-US" w:eastAsia="zh-CN"/>
        </w:rPr>
        <w:t>施工单位发票开具</w:t>
      </w:r>
      <w:r>
        <w:rPr>
          <w:rFonts w:hint="eastAsia" w:ascii="新宋体" w:hAnsi="新宋体" w:eastAsia="新宋体" w:cs="新宋体"/>
          <w:sz w:val="28"/>
          <w:szCs w:val="28"/>
        </w:rPr>
        <w:t>情况。</w:t>
      </w:r>
    </w:p>
    <w:p w14:paraId="72A49BE4">
      <w:pPr>
        <w:pStyle w:val="3"/>
        <w:keepNext w:val="0"/>
        <w:keepLines w:val="0"/>
        <w:pageBreakBefore w:val="0"/>
        <w:widowControl/>
        <w:numPr>
          <w:ilvl w:val="0"/>
          <w:numId w:val="2"/>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lang w:eastAsia="zh-CN"/>
        </w:rPr>
        <w:t>与</w:t>
      </w:r>
      <w:r>
        <w:rPr>
          <w:rFonts w:hint="eastAsia" w:ascii="新宋体" w:hAnsi="新宋体" w:eastAsia="新宋体" w:cs="新宋体"/>
          <w:sz w:val="28"/>
          <w:szCs w:val="28"/>
          <w:lang w:val="en-US" w:eastAsia="zh-CN"/>
        </w:rPr>
        <w:t>破产清算有关的</w:t>
      </w:r>
      <w:r>
        <w:rPr>
          <w:rFonts w:hint="eastAsia" w:ascii="新宋体" w:hAnsi="新宋体" w:eastAsia="新宋体" w:cs="新宋体"/>
          <w:sz w:val="28"/>
          <w:szCs w:val="28"/>
          <w:lang w:eastAsia="zh-CN"/>
        </w:rPr>
        <w:t>土地增值税清算</w:t>
      </w:r>
      <w:r>
        <w:rPr>
          <w:rFonts w:hint="eastAsia" w:ascii="新宋体" w:hAnsi="新宋体" w:eastAsia="新宋体" w:cs="新宋体"/>
          <w:sz w:val="28"/>
          <w:szCs w:val="28"/>
          <w:lang w:val="en-US" w:eastAsia="zh-CN"/>
        </w:rPr>
        <w:t>及其他税种清算</w:t>
      </w:r>
      <w:r>
        <w:rPr>
          <w:rFonts w:hint="eastAsia" w:ascii="新宋体" w:hAnsi="新宋体" w:eastAsia="新宋体" w:cs="新宋体"/>
          <w:sz w:val="28"/>
          <w:szCs w:val="28"/>
          <w:lang w:eastAsia="zh-CN"/>
        </w:rPr>
        <w:t>工作。</w:t>
      </w:r>
    </w:p>
    <w:p w14:paraId="4EFAF49C">
      <w:pPr>
        <w:pStyle w:val="3"/>
        <w:keepNext w:val="0"/>
        <w:keepLines w:val="0"/>
        <w:pageBreakBefore w:val="0"/>
        <w:widowControl/>
        <w:numPr>
          <w:ilvl w:val="0"/>
          <w:numId w:val="2"/>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工作时限要求：自进场之日起60日内完成税收清算工作。</w:t>
      </w:r>
    </w:p>
    <w:p w14:paraId="11A1E3F3">
      <w:pPr>
        <w:pStyle w:val="2"/>
        <w:keepNext w:val="0"/>
        <w:keepLines w:val="0"/>
        <w:pageBreakBefore w:val="0"/>
        <w:widowControl/>
        <w:numPr>
          <w:ilvl w:val="0"/>
          <w:numId w:val="1"/>
        </w:numPr>
        <w:kinsoku/>
        <w:wordWrap/>
        <w:overflowPunct/>
        <w:topLinePunct w:val="0"/>
        <w:autoSpaceDE/>
        <w:autoSpaceDN/>
        <w:bidi w:val="0"/>
        <w:snapToGrid/>
        <w:spacing w:before="0" w:beforeAutospacing="0" w:after="157" w:afterLines="50" w:afterAutospacing="0" w:line="420" w:lineRule="exact"/>
        <w:ind w:left="0" w:leftChars="0" w:firstLine="562" w:firstLineChars="200"/>
        <w:textAlignment w:val="auto"/>
        <w:rPr>
          <w:rFonts w:hint="eastAsia" w:ascii="新宋体" w:hAnsi="新宋体" w:eastAsia="新宋体" w:cs="新宋体"/>
          <w:b w:val="0"/>
          <w:sz w:val="28"/>
          <w:szCs w:val="28"/>
        </w:rPr>
      </w:pPr>
      <w:r>
        <w:rPr>
          <w:rFonts w:hint="eastAsia" w:ascii="新宋体" w:hAnsi="新宋体" w:eastAsia="新宋体" w:cs="新宋体"/>
          <w:sz w:val="28"/>
          <w:szCs w:val="28"/>
        </w:rPr>
        <w:t>报名条件</w:t>
      </w:r>
    </w:p>
    <w:p w14:paraId="79B99A5D">
      <w:pPr>
        <w:pStyle w:val="3"/>
        <w:keepNext w:val="0"/>
        <w:keepLines w:val="0"/>
        <w:pageBreakBefore w:val="0"/>
        <w:widowControl/>
        <w:numPr>
          <w:ilvl w:val="0"/>
          <w:numId w:val="3"/>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四川省注册税务师协会会员单位；</w:t>
      </w:r>
    </w:p>
    <w:p w14:paraId="081E2055">
      <w:pPr>
        <w:pStyle w:val="3"/>
        <w:keepNext w:val="0"/>
        <w:keepLines w:val="0"/>
        <w:pageBreakBefore w:val="0"/>
        <w:widowControl/>
        <w:numPr>
          <w:ilvl w:val="0"/>
          <w:numId w:val="3"/>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具备税务师事务所行政登记许可证书及营业执照；</w:t>
      </w:r>
    </w:p>
    <w:p w14:paraId="6ACD8FFF">
      <w:pPr>
        <w:pStyle w:val="3"/>
        <w:keepNext w:val="0"/>
        <w:keepLines w:val="0"/>
        <w:pageBreakBefore w:val="0"/>
        <w:widowControl/>
        <w:numPr>
          <w:ilvl w:val="0"/>
          <w:numId w:val="3"/>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近3年</w:t>
      </w:r>
      <w:r>
        <w:rPr>
          <w:rFonts w:hint="eastAsia" w:ascii="新宋体" w:hAnsi="新宋体" w:eastAsia="新宋体" w:cs="新宋体"/>
          <w:sz w:val="28"/>
          <w:szCs w:val="28"/>
          <w:lang w:val="en-US" w:eastAsia="zh-CN"/>
        </w:rPr>
        <w:t>有土地增值税清算等</w:t>
      </w:r>
      <w:r>
        <w:rPr>
          <w:rFonts w:hint="eastAsia" w:ascii="新宋体" w:hAnsi="新宋体" w:eastAsia="新宋体" w:cs="新宋体"/>
          <w:sz w:val="28"/>
          <w:szCs w:val="28"/>
        </w:rPr>
        <w:t>破产清算类税务服务经验优先</w:t>
      </w:r>
      <w:r>
        <w:rPr>
          <w:rFonts w:hint="eastAsia" w:ascii="新宋体" w:hAnsi="新宋体" w:eastAsia="新宋体" w:cs="新宋体"/>
          <w:sz w:val="28"/>
          <w:szCs w:val="28"/>
          <w:lang w:eastAsia="zh-CN"/>
        </w:rPr>
        <w:t>；</w:t>
      </w:r>
    </w:p>
    <w:p w14:paraId="5A093503">
      <w:pPr>
        <w:pStyle w:val="3"/>
        <w:keepNext w:val="0"/>
        <w:keepLines w:val="0"/>
        <w:pageBreakBefore w:val="0"/>
        <w:widowControl/>
        <w:numPr>
          <w:ilvl w:val="0"/>
          <w:numId w:val="3"/>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未纳入失信被执行名单；</w:t>
      </w:r>
    </w:p>
    <w:p w14:paraId="7F82FF92">
      <w:pPr>
        <w:pStyle w:val="3"/>
        <w:keepNext w:val="0"/>
        <w:keepLines w:val="0"/>
        <w:pageBreakBefore w:val="0"/>
        <w:widowControl/>
        <w:numPr>
          <w:ilvl w:val="0"/>
          <w:numId w:val="3"/>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近三年无因不良执业记录被给予行政处罚或行业惩戒。</w:t>
      </w:r>
    </w:p>
    <w:p w14:paraId="1E090A25">
      <w:pPr>
        <w:pStyle w:val="2"/>
        <w:keepNext w:val="0"/>
        <w:keepLines w:val="0"/>
        <w:pageBreakBefore w:val="0"/>
        <w:widowControl/>
        <w:numPr>
          <w:ilvl w:val="0"/>
          <w:numId w:val="1"/>
        </w:numPr>
        <w:kinsoku/>
        <w:wordWrap/>
        <w:overflowPunct/>
        <w:topLinePunct w:val="0"/>
        <w:autoSpaceDE/>
        <w:autoSpaceDN/>
        <w:bidi w:val="0"/>
        <w:snapToGrid/>
        <w:spacing w:before="0" w:beforeAutospacing="0" w:after="157" w:afterLines="50" w:afterAutospacing="0" w:line="420" w:lineRule="exact"/>
        <w:ind w:left="0" w:leftChars="0" w:firstLine="562" w:firstLineChars="200"/>
        <w:textAlignment w:val="auto"/>
        <w:rPr>
          <w:rFonts w:hint="eastAsia" w:ascii="新宋体" w:hAnsi="新宋体" w:eastAsia="新宋体" w:cs="新宋体"/>
          <w:b w:val="0"/>
          <w:sz w:val="28"/>
          <w:szCs w:val="28"/>
        </w:rPr>
      </w:pPr>
      <w:r>
        <w:rPr>
          <w:rFonts w:hint="eastAsia" w:ascii="新宋体" w:hAnsi="新宋体" w:eastAsia="新宋体" w:cs="新宋体"/>
          <w:sz w:val="28"/>
          <w:szCs w:val="28"/>
        </w:rPr>
        <w:t>报名资料</w:t>
      </w:r>
    </w:p>
    <w:p w14:paraId="744FE94B">
      <w:pPr>
        <w:pStyle w:val="3"/>
        <w:keepNext w:val="0"/>
        <w:keepLines w:val="0"/>
        <w:pageBreakBefore w:val="0"/>
        <w:widowControl/>
        <w:numPr>
          <w:ilvl w:val="0"/>
          <w:numId w:val="4"/>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入会证明、资质证书、营业执照复印件（加盖公章）；</w:t>
      </w:r>
    </w:p>
    <w:p w14:paraId="77AB9FD2">
      <w:pPr>
        <w:pStyle w:val="3"/>
        <w:keepNext w:val="0"/>
        <w:keepLines w:val="0"/>
        <w:pageBreakBefore w:val="0"/>
        <w:widowControl/>
        <w:numPr>
          <w:ilvl w:val="0"/>
          <w:numId w:val="4"/>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近3年类似项目业绩证明；</w:t>
      </w:r>
    </w:p>
    <w:p w14:paraId="59E56F71">
      <w:pPr>
        <w:pStyle w:val="3"/>
        <w:keepNext w:val="0"/>
        <w:keepLines w:val="0"/>
        <w:pageBreakBefore w:val="0"/>
        <w:widowControl/>
        <w:numPr>
          <w:ilvl w:val="0"/>
          <w:numId w:val="4"/>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项目团队配置资料（负责人及核心成员资质、经验）；</w:t>
      </w:r>
    </w:p>
    <w:p w14:paraId="4FCC76FB">
      <w:pPr>
        <w:pStyle w:val="3"/>
        <w:keepNext w:val="0"/>
        <w:keepLines w:val="0"/>
        <w:pageBreakBefore w:val="0"/>
        <w:widowControl/>
        <w:numPr>
          <w:ilvl w:val="0"/>
          <w:numId w:val="4"/>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服务方案；</w:t>
      </w:r>
    </w:p>
    <w:p w14:paraId="0D913505">
      <w:pPr>
        <w:pStyle w:val="3"/>
        <w:keepNext w:val="0"/>
        <w:keepLines w:val="0"/>
        <w:pageBreakBefore w:val="0"/>
        <w:widowControl/>
        <w:numPr>
          <w:ilvl w:val="0"/>
          <w:numId w:val="4"/>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一次性含税报价函（最高限价15万元，含所有费用）。</w:t>
      </w:r>
    </w:p>
    <w:p w14:paraId="424B7C52">
      <w:pPr>
        <w:pStyle w:val="2"/>
        <w:keepNext w:val="0"/>
        <w:keepLines w:val="0"/>
        <w:pageBreakBefore w:val="0"/>
        <w:widowControl/>
        <w:numPr>
          <w:ilvl w:val="0"/>
          <w:numId w:val="1"/>
        </w:numPr>
        <w:kinsoku/>
        <w:wordWrap/>
        <w:overflowPunct/>
        <w:topLinePunct w:val="0"/>
        <w:autoSpaceDE/>
        <w:autoSpaceDN/>
        <w:bidi w:val="0"/>
        <w:snapToGrid/>
        <w:spacing w:before="0" w:beforeAutospacing="0" w:after="157" w:afterLines="50" w:afterAutospacing="0" w:line="420" w:lineRule="exact"/>
        <w:ind w:left="0" w:leftChars="0" w:firstLine="562" w:firstLineChars="200"/>
        <w:textAlignment w:val="auto"/>
        <w:rPr>
          <w:rFonts w:hint="eastAsia" w:ascii="新宋体" w:hAnsi="新宋体" w:eastAsia="新宋体" w:cs="新宋体"/>
          <w:b w:val="0"/>
          <w:sz w:val="28"/>
          <w:szCs w:val="28"/>
        </w:rPr>
      </w:pPr>
      <w:r>
        <w:rPr>
          <w:rFonts w:hint="eastAsia" w:ascii="新宋体" w:hAnsi="新宋体" w:eastAsia="新宋体" w:cs="新宋体"/>
          <w:sz w:val="28"/>
          <w:szCs w:val="28"/>
        </w:rPr>
        <w:t>报名方式</w:t>
      </w:r>
    </w:p>
    <w:p w14:paraId="25FD2377">
      <w:pPr>
        <w:pStyle w:val="3"/>
        <w:keepNext w:val="0"/>
        <w:keepLines w:val="0"/>
        <w:pageBreakBefore w:val="0"/>
        <w:widowControl/>
        <w:numPr>
          <w:ilvl w:val="0"/>
          <w:numId w:val="5"/>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公告发布渠道：全国企业破产重整案件信息网、四川同方正（广元）律师事务所官网；</w:t>
      </w:r>
    </w:p>
    <w:p w14:paraId="0E8E52A7">
      <w:pPr>
        <w:pStyle w:val="3"/>
        <w:keepNext w:val="0"/>
        <w:keepLines w:val="0"/>
        <w:pageBreakBefore w:val="0"/>
        <w:widowControl/>
        <w:numPr>
          <w:ilvl w:val="0"/>
          <w:numId w:val="5"/>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报名时间：</w:t>
      </w:r>
      <w:r>
        <w:rPr>
          <w:rFonts w:hint="eastAsia" w:ascii="新宋体" w:hAnsi="新宋体" w:eastAsia="新宋体" w:cs="新宋体"/>
          <w:sz w:val="28"/>
          <w:szCs w:val="28"/>
          <w:lang w:val="en-US" w:eastAsia="zh-CN"/>
        </w:rPr>
        <w:t>自</w:t>
      </w:r>
      <w:r>
        <w:rPr>
          <w:rFonts w:hint="eastAsia" w:ascii="新宋体" w:hAnsi="新宋体" w:eastAsia="新宋体" w:cs="新宋体"/>
          <w:sz w:val="28"/>
          <w:szCs w:val="28"/>
        </w:rPr>
        <w:t>2026年4月17日</w:t>
      </w:r>
      <w:r>
        <w:rPr>
          <w:rFonts w:hint="eastAsia" w:ascii="新宋体" w:hAnsi="新宋体" w:eastAsia="新宋体" w:cs="新宋体"/>
          <w:sz w:val="28"/>
          <w:szCs w:val="28"/>
          <w:lang w:val="en-US" w:eastAsia="zh-CN"/>
        </w:rPr>
        <w:t>起至</w:t>
      </w:r>
      <w:r>
        <w:rPr>
          <w:rFonts w:hint="eastAsia" w:ascii="新宋体" w:hAnsi="新宋体" w:eastAsia="新宋体" w:cs="新宋体"/>
          <w:sz w:val="28"/>
          <w:szCs w:val="28"/>
        </w:rPr>
        <w:t>4月2</w:t>
      </w:r>
      <w:r>
        <w:rPr>
          <w:rFonts w:hint="eastAsia" w:ascii="新宋体" w:hAnsi="新宋体" w:eastAsia="新宋体" w:cs="新宋体"/>
          <w:sz w:val="28"/>
          <w:szCs w:val="28"/>
          <w:lang w:val="en-US" w:eastAsia="zh-CN"/>
        </w:rPr>
        <w:t>1</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14:00开标前</w:t>
      </w:r>
      <w:r>
        <w:rPr>
          <w:rFonts w:hint="eastAsia" w:ascii="新宋体" w:hAnsi="新宋体" w:eastAsia="新宋体" w:cs="新宋体"/>
          <w:sz w:val="28"/>
          <w:szCs w:val="28"/>
          <w:lang w:eastAsia="zh-CN"/>
        </w:rPr>
        <w:t>；</w:t>
      </w:r>
    </w:p>
    <w:p w14:paraId="37160CF9">
      <w:pPr>
        <w:pStyle w:val="3"/>
        <w:keepNext w:val="0"/>
        <w:keepLines w:val="0"/>
        <w:pageBreakBefore w:val="0"/>
        <w:widowControl/>
        <w:numPr>
          <w:ilvl w:val="0"/>
          <w:numId w:val="5"/>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提交方式：</w:t>
      </w:r>
      <w:r>
        <w:rPr>
          <w:rFonts w:hint="eastAsia" w:ascii="新宋体" w:hAnsi="新宋体" w:eastAsia="新宋体" w:cs="新宋体"/>
          <w:sz w:val="28"/>
          <w:szCs w:val="28"/>
          <w:lang w:val="en-US" w:eastAsia="zh-CN"/>
        </w:rPr>
        <w:t>密封后现场提交；</w:t>
      </w:r>
    </w:p>
    <w:p w14:paraId="40FED4BE">
      <w:pPr>
        <w:pStyle w:val="3"/>
        <w:keepNext w:val="0"/>
        <w:keepLines w:val="0"/>
        <w:pageBreakBefore w:val="0"/>
        <w:widowControl/>
        <w:numPr>
          <w:ilvl w:val="0"/>
          <w:numId w:val="5"/>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提交地点：雅安市名山区原山墅会所一楼大厅；</w:t>
      </w:r>
    </w:p>
    <w:p w14:paraId="76E8E505">
      <w:pPr>
        <w:pStyle w:val="3"/>
        <w:keepNext w:val="0"/>
        <w:keepLines w:val="0"/>
        <w:pageBreakBefore w:val="0"/>
        <w:widowControl/>
        <w:numPr>
          <w:ilvl w:val="0"/>
          <w:numId w:val="5"/>
        </w:numPr>
        <w:kinsoku/>
        <w:wordWrap/>
        <w:overflowPunct/>
        <w:topLinePunct w:val="0"/>
        <w:autoSpaceDE/>
        <w:autoSpaceDN/>
        <w:bidi w:val="0"/>
        <w:snapToGrid/>
        <w:spacing w:before="0" w:beforeAutospacing="0" w:after="157" w:afterLines="50" w:afterAutospacing="0" w:line="420" w:lineRule="exact"/>
        <w:ind w:left="0" w:leftChars="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联系人：李律师，电话：13060160839。</w:t>
      </w:r>
    </w:p>
    <w:p w14:paraId="70B509F9">
      <w:pPr>
        <w:pStyle w:val="2"/>
        <w:keepNext w:val="0"/>
        <w:keepLines w:val="0"/>
        <w:pageBreakBefore w:val="0"/>
        <w:widowControl/>
        <w:numPr>
          <w:ilvl w:val="0"/>
          <w:numId w:val="1"/>
        </w:numPr>
        <w:kinsoku/>
        <w:wordWrap/>
        <w:overflowPunct/>
        <w:topLinePunct w:val="0"/>
        <w:autoSpaceDE/>
        <w:autoSpaceDN/>
        <w:bidi w:val="0"/>
        <w:snapToGrid/>
        <w:spacing w:before="0" w:beforeAutospacing="0" w:after="157" w:afterLines="50" w:afterAutospacing="0" w:line="420" w:lineRule="exact"/>
        <w:ind w:left="0" w:leftChars="0" w:firstLine="562" w:firstLineChars="200"/>
        <w:textAlignment w:val="auto"/>
        <w:rPr>
          <w:rFonts w:hint="eastAsia" w:ascii="新宋体" w:hAnsi="新宋体" w:eastAsia="新宋体" w:cs="新宋体"/>
          <w:b w:val="0"/>
          <w:sz w:val="28"/>
          <w:szCs w:val="28"/>
        </w:rPr>
      </w:pPr>
      <w:r>
        <w:rPr>
          <w:rFonts w:hint="eastAsia" w:ascii="新宋体" w:hAnsi="新宋体" w:eastAsia="新宋体" w:cs="新宋体"/>
          <w:sz w:val="28"/>
          <w:szCs w:val="28"/>
          <w:lang w:val="en-US" w:eastAsia="zh-CN"/>
        </w:rPr>
        <w:t>比</w:t>
      </w:r>
      <w:r>
        <w:rPr>
          <w:rFonts w:hint="eastAsia" w:ascii="新宋体" w:hAnsi="新宋体" w:eastAsia="新宋体" w:cs="新宋体"/>
          <w:sz w:val="28"/>
          <w:szCs w:val="28"/>
        </w:rPr>
        <w:t>选方式</w:t>
      </w:r>
    </w:p>
    <w:p w14:paraId="4790A485">
      <w:pPr>
        <w:pStyle w:val="3"/>
        <w:keepNext w:val="0"/>
        <w:keepLines w:val="0"/>
        <w:pageBreakBefore w:val="0"/>
        <w:widowControl/>
        <w:kinsoku/>
        <w:wordWrap/>
        <w:overflowPunct/>
        <w:topLinePunct w:val="0"/>
        <w:autoSpaceDE/>
        <w:autoSpaceDN/>
        <w:bidi w:val="0"/>
        <w:snapToGrid/>
        <w:spacing w:before="0" w:beforeAutospacing="0" w:after="157" w:afterLines="50" w:afterAutospacing="0" w:line="420" w:lineRule="exact"/>
        <w:ind w:left="0" w:firstLine="560" w:firstLineChars="200"/>
        <w:textAlignment w:val="auto"/>
        <w:rPr>
          <w:rFonts w:hint="eastAsia" w:ascii="新宋体" w:hAnsi="新宋体" w:eastAsia="新宋体" w:cs="新宋体"/>
          <w:sz w:val="28"/>
          <w:szCs w:val="28"/>
        </w:rPr>
      </w:pPr>
      <w:r>
        <w:rPr>
          <w:rFonts w:hint="eastAsia" w:ascii="新宋体" w:hAnsi="新宋体" w:eastAsia="新宋体" w:cs="新宋体"/>
          <w:sz w:val="28"/>
          <w:szCs w:val="28"/>
        </w:rPr>
        <w:t>采用综合评分法，总分100分，报价</w:t>
      </w:r>
      <w:r>
        <w:rPr>
          <w:rFonts w:hint="eastAsia" w:ascii="新宋体" w:hAnsi="新宋体" w:eastAsia="新宋体" w:cs="新宋体"/>
          <w:sz w:val="28"/>
          <w:szCs w:val="28"/>
          <w:lang w:val="en-US" w:eastAsia="zh-CN"/>
        </w:rPr>
        <w:t xml:space="preserve"> 50</w:t>
      </w:r>
      <w:r>
        <w:rPr>
          <w:rFonts w:hint="eastAsia" w:ascii="新宋体" w:hAnsi="新宋体" w:eastAsia="新宋体" w:cs="新宋体"/>
          <w:sz w:val="28"/>
          <w:szCs w:val="28"/>
        </w:rPr>
        <w:t>分</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资质业绩、服务方案、本地化</w:t>
      </w:r>
      <w:r>
        <w:rPr>
          <w:rFonts w:hint="eastAsia" w:ascii="新宋体" w:hAnsi="新宋体" w:eastAsia="新宋体" w:cs="新宋体"/>
          <w:sz w:val="28"/>
          <w:szCs w:val="28"/>
          <w:lang w:val="en-US" w:eastAsia="zh-CN"/>
        </w:rPr>
        <w:t>服务</w:t>
      </w:r>
      <w:r>
        <w:rPr>
          <w:rFonts w:hint="eastAsia" w:ascii="新宋体" w:hAnsi="新宋体" w:eastAsia="新宋体" w:cs="新宋体"/>
          <w:sz w:val="28"/>
          <w:szCs w:val="28"/>
        </w:rPr>
        <w:t>能力占</w:t>
      </w:r>
      <w:r>
        <w:rPr>
          <w:rFonts w:hint="eastAsia" w:ascii="新宋体" w:hAnsi="新宋体" w:eastAsia="新宋体" w:cs="新宋体"/>
          <w:sz w:val="28"/>
          <w:szCs w:val="28"/>
          <w:lang w:val="en-US" w:eastAsia="zh-CN"/>
        </w:rPr>
        <w:t>50</w:t>
      </w:r>
      <w:r>
        <w:rPr>
          <w:rFonts w:hint="eastAsia" w:ascii="新宋体" w:hAnsi="新宋体" w:eastAsia="新宋体" w:cs="新宋体"/>
          <w:sz w:val="28"/>
          <w:szCs w:val="28"/>
        </w:rPr>
        <w:t>分，得分最高者中选。</w:t>
      </w:r>
      <w:r>
        <w:rPr>
          <w:rFonts w:hint="eastAsia" w:ascii="新宋体" w:hAnsi="新宋体" w:eastAsia="新宋体" w:cs="新宋体"/>
          <w:sz w:val="28"/>
          <w:szCs w:val="28"/>
          <w:lang w:val="en-US" w:eastAsia="zh-CN"/>
        </w:rPr>
        <w:t>中选</w:t>
      </w:r>
      <w:r>
        <w:rPr>
          <w:rFonts w:hint="eastAsia" w:ascii="新宋体" w:hAnsi="新宋体" w:eastAsia="新宋体" w:cs="新宋体"/>
          <w:sz w:val="28"/>
          <w:szCs w:val="28"/>
        </w:rPr>
        <w:t>结果将在上述公告渠道公示3个工作日。</w:t>
      </w:r>
    </w:p>
    <w:p w14:paraId="1B378D4A">
      <w:pPr>
        <w:pStyle w:val="3"/>
        <w:keepNext w:val="0"/>
        <w:keepLines w:val="0"/>
        <w:pageBreakBefore w:val="0"/>
        <w:widowControl/>
        <w:kinsoku/>
        <w:wordWrap/>
        <w:overflowPunct/>
        <w:topLinePunct w:val="0"/>
        <w:autoSpaceDE/>
        <w:autoSpaceDN/>
        <w:bidi w:val="0"/>
        <w:snapToGrid/>
        <w:spacing w:before="0" w:beforeAutospacing="0" w:after="157" w:afterLines="50" w:afterAutospacing="0" w:line="420" w:lineRule="exact"/>
        <w:ind w:left="0" w:firstLine="560" w:firstLineChars="200"/>
        <w:textAlignment w:val="auto"/>
        <w:rPr>
          <w:rFonts w:hint="eastAsia" w:ascii="新宋体" w:hAnsi="新宋体" w:eastAsia="新宋体" w:cs="新宋体"/>
          <w:sz w:val="28"/>
          <w:szCs w:val="28"/>
        </w:rPr>
      </w:pPr>
    </w:p>
    <w:p w14:paraId="7336A737">
      <w:pPr>
        <w:keepNext w:val="0"/>
        <w:keepLines w:val="0"/>
        <w:pageBreakBefore w:val="0"/>
        <w:kinsoku/>
        <w:wordWrap/>
        <w:overflowPunct/>
        <w:topLinePunct w:val="0"/>
        <w:autoSpaceDE/>
        <w:autoSpaceDN/>
        <w:bidi w:val="0"/>
        <w:snapToGrid/>
        <w:spacing w:beforeAutospacing="0" w:after="157" w:afterLines="50" w:afterAutospacing="0" w:line="420" w:lineRule="exact"/>
        <w:ind w:left="0" w:firstLine="560" w:firstLineChars="200"/>
        <w:jc w:val="right"/>
        <w:textAlignment w:val="auto"/>
        <w:rPr>
          <w:rFonts w:hint="eastAsia" w:ascii="新宋体" w:hAnsi="新宋体" w:eastAsia="新宋体" w:cs="新宋体"/>
          <w:sz w:val="28"/>
          <w:szCs w:val="28"/>
        </w:rPr>
      </w:pPr>
      <w:r>
        <w:rPr>
          <w:rFonts w:hint="eastAsia" w:ascii="新宋体" w:hAnsi="新宋体" w:eastAsia="新宋体" w:cs="新宋体"/>
          <w:sz w:val="28"/>
          <w:szCs w:val="28"/>
        </w:rPr>
        <w:t>四川东科房地产开发有限公司管理人</w:t>
      </w:r>
    </w:p>
    <w:p w14:paraId="2685065A">
      <w:pPr>
        <w:keepNext w:val="0"/>
        <w:keepLines w:val="0"/>
        <w:pageBreakBefore w:val="0"/>
        <w:kinsoku/>
        <w:wordWrap/>
        <w:overflowPunct/>
        <w:topLinePunct w:val="0"/>
        <w:autoSpaceDE/>
        <w:autoSpaceDN/>
        <w:bidi w:val="0"/>
        <w:snapToGrid/>
        <w:spacing w:beforeAutospacing="0" w:after="157" w:afterLines="50" w:afterAutospacing="0" w:line="420" w:lineRule="exact"/>
        <w:ind w:left="0" w:firstLine="560" w:firstLineChars="200"/>
        <w:jc w:val="right"/>
        <w:textAlignment w:val="auto"/>
        <w:rPr>
          <w:rFonts w:hint="eastAsia" w:ascii="新宋体" w:hAnsi="新宋体" w:eastAsia="新宋体" w:cs="新宋体"/>
          <w:sz w:val="28"/>
          <w:szCs w:val="28"/>
        </w:rPr>
      </w:pPr>
    </w:p>
    <w:p w14:paraId="35450F88">
      <w:pPr>
        <w:keepNext w:val="0"/>
        <w:keepLines w:val="0"/>
        <w:pageBreakBefore w:val="0"/>
        <w:kinsoku/>
        <w:wordWrap/>
        <w:overflowPunct/>
        <w:topLinePunct w:val="0"/>
        <w:autoSpaceDE/>
        <w:autoSpaceDN/>
        <w:bidi w:val="0"/>
        <w:snapToGrid/>
        <w:spacing w:beforeAutospacing="0" w:after="157" w:afterLines="50" w:afterAutospacing="0" w:line="420" w:lineRule="exact"/>
        <w:ind w:left="0" w:firstLine="560" w:firstLineChars="200"/>
        <w:jc w:val="center"/>
        <w:textAlignment w:val="auto"/>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 xml:space="preserve">                  </w:t>
      </w:r>
      <w:r>
        <w:rPr>
          <w:rFonts w:hint="eastAsia" w:ascii="新宋体" w:hAnsi="新宋体" w:eastAsia="新宋体" w:cs="新宋体"/>
          <w:sz w:val="28"/>
          <w:szCs w:val="28"/>
        </w:rPr>
        <w:t>2026年4月1</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日</w:t>
      </w:r>
    </w:p>
    <w:p w14:paraId="1B267853">
      <w:pPr>
        <w:pStyle w:val="13"/>
        <w:widowControl/>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color w:val="auto"/>
          <w:kern w:val="2"/>
          <w:sz w:val="28"/>
          <w:szCs w:val="28"/>
          <w:lang w:eastAsia="zh-CN" w:bidi="ar-SA"/>
        </w:rPr>
        <w:t>附：</w:t>
      </w:r>
      <w:r>
        <w:rPr>
          <w:rFonts w:hint="eastAsia" w:ascii="新宋体" w:hAnsi="新宋体" w:eastAsia="新宋体" w:cs="新宋体"/>
          <w:color w:val="auto"/>
          <w:kern w:val="2"/>
          <w:sz w:val="28"/>
          <w:szCs w:val="28"/>
          <w:lang w:val="en-US" w:eastAsia="zh-CN" w:bidi="ar-SA"/>
        </w:rPr>
        <w:t>1.公开比选评分办法</w:t>
      </w:r>
      <w:bookmarkStart w:id="0" w:name="_GoBack"/>
      <w:bookmarkEnd w:id="0"/>
    </w:p>
    <w:p w14:paraId="3CB1DE52">
      <w:pPr>
        <w:pStyle w:val="13"/>
        <w:widowControl/>
        <w:ind w:firstLine="560" w:firstLineChars="200"/>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color w:val="auto"/>
          <w:kern w:val="2"/>
          <w:sz w:val="28"/>
          <w:szCs w:val="28"/>
          <w:lang w:val="en-US" w:eastAsia="zh-CN" w:bidi="ar-SA"/>
        </w:rPr>
        <w:t>2.报价函</w:t>
      </w:r>
    </w:p>
    <w:p w14:paraId="0A3D86B3">
      <w:pPr>
        <w:pStyle w:val="13"/>
        <w:widowControl/>
        <w:rPr>
          <w:rFonts w:hint="eastAsia" w:ascii="新宋体" w:hAnsi="新宋体" w:eastAsia="新宋体" w:cs="新宋体"/>
          <w:bCs/>
          <w:color w:val="auto"/>
          <w:kern w:val="2"/>
          <w:sz w:val="32"/>
          <w:szCs w:val="28"/>
          <w:lang w:val="en-US" w:eastAsia="zh-CN"/>
        </w:rPr>
      </w:pPr>
      <w:r>
        <w:rPr>
          <w:rFonts w:hint="eastAsia" w:ascii="新宋体" w:hAnsi="新宋体" w:eastAsia="新宋体" w:cs="新宋体"/>
          <w:bCs/>
          <w:color w:val="auto"/>
          <w:kern w:val="2"/>
          <w:sz w:val="32"/>
          <w:szCs w:val="28"/>
          <w:lang w:val="en-US" w:eastAsia="zh-CN"/>
        </w:rPr>
        <w:t>附件一：公开比选评分办法</w:t>
      </w:r>
    </w:p>
    <w:p w14:paraId="4BE52642">
      <w:pPr>
        <w:pStyle w:val="13"/>
        <w:widowControl/>
        <w:jc w:val="center"/>
        <w:rPr>
          <w:rFonts w:hint="eastAsia" w:ascii="新宋体" w:hAnsi="新宋体" w:eastAsia="新宋体" w:cs="新宋体"/>
          <w:b/>
          <w:bCs/>
          <w:sz w:val="36"/>
          <w:szCs w:val="36"/>
        </w:rPr>
      </w:pPr>
      <w:r>
        <w:rPr>
          <w:rFonts w:hint="eastAsia" w:ascii="新宋体" w:hAnsi="新宋体" w:eastAsia="新宋体" w:cs="新宋体"/>
          <w:b/>
          <w:bCs/>
          <w:sz w:val="36"/>
          <w:szCs w:val="36"/>
        </w:rPr>
        <w:t>公开</w:t>
      </w:r>
      <w:r>
        <w:rPr>
          <w:rFonts w:hint="eastAsia" w:ascii="新宋体" w:hAnsi="新宋体" w:eastAsia="新宋体" w:cs="新宋体"/>
          <w:b/>
          <w:bCs/>
          <w:sz w:val="36"/>
          <w:szCs w:val="36"/>
          <w:lang w:val="en-US" w:eastAsia="zh-CN"/>
        </w:rPr>
        <w:t>比</w:t>
      </w:r>
      <w:r>
        <w:rPr>
          <w:rFonts w:hint="eastAsia" w:ascii="新宋体" w:hAnsi="新宋体" w:eastAsia="新宋体" w:cs="新宋体"/>
          <w:b/>
          <w:bCs/>
          <w:sz w:val="36"/>
          <w:szCs w:val="36"/>
        </w:rPr>
        <w:t>选评分办法</w:t>
      </w:r>
    </w:p>
    <w:tbl>
      <w:tblPr>
        <w:tblStyle w:val="10"/>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900"/>
        <w:gridCol w:w="5970"/>
      </w:tblGrid>
      <w:tr w14:paraId="1394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000000" w:sz="4" w:space="0"/>
              <w:left w:val="single" w:color="000000" w:sz="4" w:space="0"/>
              <w:bottom w:val="single" w:color="000000" w:sz="4" w:space="0"/>
              <w:right w:val="single" w:color="000000" w:sz="4" w:space="0"/>
            </w:tcBorders>
            <w:vAlign w:val="center"/>
          </w:tcPr>
          <w:p w14:paraId="4A0E3723">
            <w:pPr>
              <w:jc w:val="center"/>
              <w:rPr>
                <w:rFonts w:hint="eastAsia" w:ascii="新宋体" w:hAnsi="新宋体" w:eastAsia="新宋体" w:cs="新宋体"/>
                <w:b/>
                <w:sz w:val="28"/>
                <w:szCs w:val="28"/>
              </w:rPr>
            </w:pPr>
            <w:r>
              <w:rPr>
                <w:rFonts w:hint="eastAsia" w:ascii="新宋体" w:hAnsi="新宋体" w:eastAsia="新宋体" w:cs="新宋体"/>
                <w:b/>
                <w:sz w:val="28"/>
                <w:szCs w:val="28"/>
              </w:rPr>
              <w:t>评分维度</w:t>
            </w:r>
          </w:p>
        </w:tc>
        <w:tc>
          <w:tcPr>
            <w:tcW w:w="900" w:type="dxa"/>
            <w:tcBorders>
              <w:top w:val="single" w:color="000000" w:sz="4" w:space="0"/>
              <w:left w:val="single" w:color="000000" w:sz="4" w:space="0"/>
              <w:bottom w:val="single" w:color="000000" w:sz="4" w:space="0"/>
              <w:right w:val="single" w:color="000000" w:sz="4" w:space="0"/>
            </w:tcBorders>
            <w:vAlign w:val="center"/>
          </w:tcPr>
          <w:p w14:paraId="546D48E7">
            <w:pPr>
              <w:ind w:firstLine="0" w:firstLineChars="0"/>
              <w:jc w:val="center"/>
              <w:rPr>
                <w:rFonts w:hint="eastAsia" w:ascii="新宋体" w:hAnsi="新宋体" w:eastAsia="新宋体" w:cs="新宋体"/>
                <w:b/>
                <w:sz w:val="28"/>
                <w:szCs w:val="28"/>
              </w:rPr>
            </w:pPr>
            <w:r>
              <w:rPr>
                <w:rFonts w:hint="eastAsia" w:ascii="新宋体" w:hAnsi="新宋体" w:eastAsia="新宋体" w:cs="新宋体"/>
                <w:b/>
                <w:sz w:val="28"/>
                <w:szCs w:val="28"/>
              </w:rPr>
              <w:t>权重</w:t>
            </w:r>
          </w:p>
        </w:tc>
        <w:tc>
          <w:tcPr>
            <w:tcW w:w="5970" w:type="dxa"/>
            <w:tcBorders>
              <w:top w:val="single" w:color="000000" w:sz="4" w:space="0"/>
              <w:left w:val="single" w:color="000000" w:sz="4" w:space="0"/>
              <w:bottom w:val="single" w:color="000000" w:sz="4" w:space="0"/>
              <w:right w:val="single" w:color="000000" w:sz="4" w:space="0"/>
            </w:tcBorders>
            <w:vAlign w:val="center"/>
          </w:tcPr>
          <w:p w14:paraId="102CB8B9">
            <w:pPr>
              <w:jc w:val="center"/>
              <w:rPr>
                <w:rFonts w:hint="eastAsia" w:ascii="新宋体" w:hAnsi="新宋体" w:eastAsia="新宋体" w:cs="新宋体"/>
                <w:b/>
                <w:sz w:val="28"/>
                <w:szCs w:val="28"/>
              </w:rPr>
            </w:pPr>
            <w:r>
              <w:rPr>
                <w:rFonts w:hint="eastAsia" w:ascii="新宋体" w:hAnsi="新宋体" w:eastAsia="新宋体" w:cs="新宋体"/>
                <w:b/>
                <w:sz w:val="28"/>
                <w:szCs w:val="28"/>
              </w:rPr>
              <w:t>评分标准</w:t>
            </w:r>
          </w:p>
        </w:tc>
      </w:tr>
      <w:tr w14:paraId="2D91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000000" w:sz="4" w:space="0"/>
              <w:left w:val="single" w:color="000000" w:sz="4" w:space="0"/>
              <w:bottom w:val="single" w:color="000000" w:sz="4" w:space="0"/>
              <w:right w:val="single" w:color="000000" w:sz="4" w:space="0"/>
            </w:tcBorders>
            <w:vAlign w:val="center"/>
          </w:tcPr>
          <w:p w14:paraId="424B6E5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新宋体" w:hAnsi="新宋体" w:eastAsia="新宋体" w:cs="新宋体"/>
                <w:sz w:val="24"/>
                <w:szCs w:val="24"/>
              </w:rPr>
            </w:pPr>
            <w:r>
              <w:rPr>
                <w:rFonts w:hint="eastAsia" w:ascii="新宋体" w:hAnsi="新宋体" w:eastAsia="新宋体" w:cs="新宋体"/>
                <w:b w:val="0"/>
                <w:bCs/>
                <w:sz w:val="24"/>
                <w:szCs w:val="24"/>
              </w:rPr>
              <w:t>报价合理性</w:t>
            </w:r>
          </w:p>
        </w:tc>
        <w:tc>
          <w:tcPr>
            <w:tcW w:w="900" w:type="dxa"/>
            <w:tcBorders>
              <w:top w:val="single" w:color="000000" w:sz="4" w:space="0"/>
              <w:left w:val="single" w:color="000000" w:sz="4" w:space="0"/>
              <w:bottom w:val="single" w:color="000000" w:sz="4" w:space="0"/>
              <w:right w:val="single" w:color="000000" w:sz="4" w:space="0"/>
            </w:tcBorders>
            <w:vAlign w:val="center"/>
          </w:tcPr>
          <w:p w14:paraId="3C33250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50</w:t>
            </w:r>
            <w:r>
              <w:rPr>
                <w:rFonts w:hint="eastAsia" w:ascii="新宋体" w:hAnsi="新宋体" w:eastAsia="新宋体" w:cs="新宋体"/>
                <w:sz w:val="24"/>
                <w:szCs w:val="24"/>
              </w:rPr>
              <w:t>分</w:t>
            </w:r>
          </w:p>
        </w:tc>
        <w:tc>
          <w:tcPr>
            <w:tcW w:w="5970" w:type="dxa"/>
            <w:tcBorders>
              <w:top w:val="single" w:color="000000" w:sz="4" w:space="0"/>
              <w:left w:val="single" w:color="000000" w:sz="4" w:space="0"/>
              <w:bottom w:val="single" w:color="000000" w:sz="4" w:space="0"/>
              <w:right w:val="single" w:color="000000" w:sz="4" w:space="0"/>
            </w:tcBorders>
            <w:vAlign w:val="center"/>
          </w:tcPr>
          <w:p w14:paraId="6B629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ascii="新宋体" w:hAnsi="新宋体" w:eastAsia="新宋体" w:cs="新宋体"/>
                <w:b w:val="0"/>
                <w:bCs w:val="0"/>
                <w:color w:val="auto"/>
                <w:kern w:val="2"/>
                <w:sz w:val="24"/>
                <w:szCs w:val="24"/>
              </w:rPr>
            </w:pPr>
            <w:r>
              <w:rPr>
                <w:rFonts w:ascii="新宋体" w:hAnsi="新宋体" w:eastAsia="新宋体" w:cs="新宋体"/>
                <w:b w:val="0"/>
                <w:bCs w:val="0"/>
                <w:color w:val="auto"/>
                <w:kern w:val="2"/>
                <w:sz w:val="24"/>
                <w:szCs w:val="24"/>
              </w:rPr>
              <w:t>报价评分标准</w:t>
            </w:r>
          </w:p>
          <w:p w14:paraId="245F3BD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rFonts w:hint="eastAsia" w:ascii="新宋体" w:hAnsi="新宋体" w:eastAsia="新宋体" w:cs="新宋体"/>
                <w:color w:val="auto"/>
                <w:sz w:val="24"/>
                <w:szCs w:val="24"/>
              </w:rPr>
            </w:pPr>
            <w:r>
              <w:rPr>
                <w:rStyle w:val="11"/>
                <w:rFonts w:hint="eastAsia" w:ascii="新宋体" w:hAnsi="新宋体" w:eastAsia="新宋体" w:cs="新宋体"/>
                <w:b w:val="0"/>
                <w:bCs w:val="0"/>
                <w:color w:val="auto"/>
                <w:sz w:val="24"/>
                <w:szCs w:val="24"/>
              </w:rPr>
              <w:t>有效报价</w:t>
            </w:r>
            <w:r>
              <w:rPr>
                <w:rFonts w:hint="eastAsia" w:ascii="新宋体" w:hAnsi="新宋体" w:eastAsia="新宋体" w:cs="新宋体"/>
                <w:color w:val="auto"/>
                <w:sz w:val="24"/>
                <w:szCs w:val="24"/>
              </w:rPr>
              <w:t>：通过资格审查、形式评审与响应性评审的投标人报价为有效报价。</w:t>
            </w:r>
          </w:p>
          <w:p w14:paraId="7317966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rFonts w:hint="eastAsia" w:ascii="新宋体" w:hAnsi="新宋体" w:eastAsia="新宋体" w:cs="新宋体"/>
                <w:color w:val="auto"/>
                <w:sz w:val="24"/>
                <w:szCs w:val="24"/>
              </w:rPr>
            </w:pPr>
            <w:r>
              <w:rPr>
                <w:rStyle w:val="11"/>
                <w:rFonts w:hint="eastAsia" w:ascii="新宋体" w:hAnsi="新宋体" w:eastAsia="新宋体" w:cs="新宋体"/>
                <w:b w:val="0"/>
                <w:bCs w:val="0"/>
                <w:color w:val="auto"/>
                <w:sz w:val="24"/>
                <w:szCs w:val="24"/>
              </w:rPr>
              <w:t>基准价确定</w:t>
            </w:r>
            <w:r>
              <w:rPr>
                <w:rFonts w:hint="eastAsia" w:ascii="新宋体" w:hAnsi="新宋体" w:eastAsia="新宋体" w:cs="新宋体"/>
                <w:color w:val="auto"/>
                <w:sz w:val="24"/>
                <w:szCs w:val="24"/>
              </w:rPr>
              <w:t>：以所有有效报价的算术平均值作为</w:t>
            </w:r>
            <w:r>
              <w:rPr>
                <w:rStyle w:val="11"/>
                <w:rFonts w:hint="eastAsia" w:ascii="新宋体" w:hAnsi="新宋体" w:eastAsia="新宋体" w:cs="新宋体"/>
                <w:b w:val="0"/>
                <w:bCs w:val="0"/>
                <w:color w:val="auto"/>
                <w:sz w:val="24"/>
                <w:szCs w:val="24"/>
              </w:rPr>
              <w:t>满分基准价</w:t>
            </w:r>
            <w:r>
              <w:rPr>
                <w:rFonts w:hint="eastAsia" w:ascii="新宋体" w:hAnsi="新宋体" w:eastAsia="新宋体" w:cs="新宋体"/>
                <w:color w:val="auto"/>
                <w:sz w:val="24"/>
                <w:szCs w:val="24"/>
              </w:rPr>
              <w:t>。</w:t>
            </w:r>
          </w:p>
          <w:p w14:paraId="73B3E32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rFonts w:hint="eastAsia" w:ascii="新宋体" w:hAnsi="新宋体" w:eastAsia="新宋体" w:cs="新宋体"/>
                <w:color w:val="auto"/>
                <w:sz w:val="24"/>
                <w:szCs w:val="24"/>
              </w:rPr>
            </w:pPr>
            <w:r>
              <w:rPr>
                <w:rStyle w:val="11"/>
                <w:rFonts w:hint="eastAsia" w:ascii="新宋体" w:hAnsi="新宋体" w:eastAsia="新宋体" w:cs="新宋体"/>
                <w:b w:val="0"/>
                <w:bCs w:val="0"/>
                <w:color w:val="auto"/>
                <w:sz w:val="24"/>
                <w:szCs w:val="24"/>
              </w:rPr>
              <w:t>报价得分计算</w:t>
            </w:r>
            <w:r>
              <w:rPr>
                <w:rFonts w:hint="eastAsia" w:ascii="新宋体" w:hAnsi="新宋体" w:eastAsia="新宋体" w:cs="新宋体"/>
                <w:color w:val="auto"/>
                <w:sz w:val="24"/>
                <w:szCs w:val="24"/>
              </w:rPr>
              <w:t>：投标人报价等于满分基准价的，报价得分为</w:t>
            </w:r>
            <w:r>
              <w:rPr>
                <w:rStyle w:val="11"/>
                <w:rFonts w:hint="eastAsia" w:ascii="新宋体" w:hAnsi="新宋体" w:eastAsia="新宋体" w:cs="新宋体"/>
                <w:b w:val="0"/>
                <w:bCs w:val="0"/>
                <w:color w:val="auto"/>
                <w:sz w:val="24"/>
                <w:szCs w:val="24"/>
              </w:rPr>
              <w:t>满分</w:t>
            </w:r>
            <w:r>
              <w:rPr>
                <w:rFonts w:hint="eastAsia" w:ascii="新宋体" w:hAnsi="新宋体" w:eastAsia="新宋体" w:cs="新宋体"/>
                <w:color w:val="auto"/>
                <w:sz w:val="24"/>
                <w:szCs w:val="24"/>
              </w:rPr>
              <w:t>；投标人报价与满分基准价相比，每偏离</w:t>
            </w:r>
            <w:r>
              <w:rPr>
                <w:rStyle w:val="11"/>
                <w:rFonts w:hint="eastAsia" w:ascii="新宋体" w:hAnsi="新宋体" w:eastAsia="新宋体" w:cs="新宋体"/>
                <w:b w:val="0"/>
                <w:bCs w:val="0"/>
                <w:color w:val="auto"/>
                <w:sz w:val="24"/>
                <w:szCs w:val="24"/>
              </w:rPr>
              <w:t>1%</w:t>
            </w:r>
            <w:r>
              <w:rPr>
                <w:rFonts w:hint="eastAsia" w:ascii="新宋体" w:hAnsi="新宋体" w:eastAsia="新宋体" w:cs="新宋体"/>
                <w:color w:val="auto"/>
                <w:sz w:val="24"/>
                <w:szCs w:val="24"/>
              </w:rPr>
              <w:t>，扣减</w:t>
            </w:r>
            <w:r>
              <w:rPr>
                <w:rStyle w:val="11"/>
                <w:rFonts w:hint="eastAsia" w:ascii="新宋体" w:hAnsi="新宋体" w:eastAsia="新宋体" w:cs="新宋体"/>
                <w:b w:val="0"/>
                <w:bCs w:val="0"/>
                <w:color w:val="auto"/>
                <w:sz w:val="24"/>
                <w:szCs w:val="24"/>
                <w:lang w:val="en-US" w:eastAsia="zh-CN"/>
              </w:rPr>
              <w:t>0.5</w:t>
            </w:r>
            <w:r>
              <w:rPr>
                <w:rStyle w:val="11"/>
                <w:rFonts w:hint="eastAsia" w:ascii="新宋体" w:hAnsi="新宋体" w:eastAsia="新宋体" w:cs="新宋体"/>
                <w:b w:val="0"/>
                <w:bCs w:val="0"/>
                <w:color w:val="auto"/>
                <w:sz w:val="24"/>
                <w:szCs w:val="24"/>
              </w:rPr>
              <w:t xml:space="preserve"> 分</w:t>
            </w:r>
            <w:r>
              <w:rPr>
                <w:rFonts w:hint="eastAsia" w:ascii="新宋体" w:hAnsi="新宋体" w:eastAsia="新宋体" w:cs="新宋体"/>
                <w:color w:val="auto"/>
                <w:sz w:val="24"/>
                <w:szCs w:val="24"/>
              </w:rPr>
              <w:t>，报价得分扣至</w:t>
            </w:r>
            <w:r>
              <w:rPr>
                <w:rStyle w:val="11"/>
                <w:rFonts w:hint="eastAsia" w:ascii="新宋体" w:hAnsi="新宋体" w:eastAsia="新宋体" w:cs="新宋体"/>
                <w:b w:val="0"/>
                <w:bCs w:val="0"/>
                <w:color w:val="auto"/>
                <w:sz w:val="24"/>
                <w:szCs w:val="24"/>
              </w:rPr>
              <w:t>0 分</w:t>
            </w:r>
            <w:r>
              <w:rPr>
                <w:rFonts w:hint="eastAsia" w:ascii="新宋体" w:hAnsi="新宋体" w:eastAsia="新宋体" w:cs="新宋体"/>
                <w:color w:val="auto"/>
                <w:sz w:val="24"/>
                <w:szCs w:val="24"/>
              </w:rPr>
              <w:t>为止。</w:t>
            </w:r>
          </w:p>
          <w:p w14:paraId="40ED442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left"/>
              <w:rPr>
                <w:rFonts w:hint="eastAsia" w:ascii="新宋体" w:hAnsi="新宋体" w:eastAsia="新宋体" w:cs="新宋体"/>
                <w:color w:val="auto"/>
                <w:sz w:val="24"/>
                <w:szCs w:val="24"/>
              </w:rPr>
            </w:pPr>
            <w:r>
              <w:rPr>
                <w:rStyle w:val="11"/>
                <w:rFonts w:hint="eastAsia" w:ascii="新宋体" w:hAnsi="新宋体" w:eastAsia="新宋体" w:cs="新宋体"/>
                <w:b w:val="0"/>
                <w:bCs w:val="0"/>
                <w:color w:val="auto"/>
                <w:sz w:val="24"/>
                <w:szCs w:val="24"/>
              </w:rPr>
              <w:t>计算公式</w:t>
            </w:r>
            <w:r>
              <w:rPr>
                <w:rFonts w:hint="eastAsia" w:ascii="新宋体" w:hAnsi="新宋体" w:eastAsia="新宋体" w:cs="新宋体"/>
                <w:color w:val="auto"/>
                <w:sz w:val="24"/>
                <w:szCs w:val="24"/>
              </w:rPr>
              <w:t>：</w:t>
            </w:r>
            <w:r>
              <w:rPr>
                <w:rFonts w:hint="eastAsia" w:ascii="新宋体" w:hAnsi="新宋体" w:eastAsia="新宋体" w:cs="新宋体"/>
                <w:color w:val="auto"/>
                <w:sz w:val="24"/>
                <w:szCs w:val="24"/>
                <w:lang w:val="en-US" w:eastAsia="zh-CN"/>
              </w:rPr>
              <w:t>报价</w:t>
            </w:r>
            <w:r>
              <w:rPr>
                <w:rFonts w:hint="eastAsia" w:ascii="新宋体" w:hAnsi="新宋体" w:eastAsia="新宋体" w:cs="新宋体"/>
                <w:i w:val="0"/>
                <w:iCs w:val="0"/>
                <w:caps w:val="0"/>
                <w:color w:val="auto"/>
                <w:spacing w:val="0"/>
                <w:sz w:val="24"/>
                <w:szCs w:val="24"/>
                <w:shd w:val="clear" w:fill="auto"/>
              </w:rPr>
              <w:t xml:space="preserve">得分 = </w:t>
            </w:r>
            <w:r>
              <w:rPr>
                <w:rFonts w:hint="eastAsia" w:ascii="新宋体" w:hAnsi="新宋体" w:eastAsia="新宋体" w:cs="新宋体"/>
                <w:i w:val="0"/>
                <w:iCs w:val="0"/>
                <w:caps w:val="0"/>
                <w:color w:val="auto"/>
                <w:spacing w:val="0"/>
                <w:sz w:val="24"/>
                <w:szCs w:val="24"/>
                <w:shd w:val="clear" w:fill="auto"/>
                <w:lang w:val="en-US" w:eastAsia="zh-CN"/>
              </w:rPr>
              <w:t>50</w:t>
            </w:r>
            <w:r>
              <w:rPr>
                <w:rFonts w:hint="eastAsia" w:ascii="新宋体" w:hAnsi="新宋体" w:eastAsia="新宋体" w:cs="新宋体"/>
                <w:i w:val="0"/>
                <w:iCs w:val="0"/>
                <w:caps w:val="0"/>
                <w:color w:val="auto"/>
                <w:spacing w:val="0"/>
                <w:sz w:val="24"/>
                <w:szCs w:val="24"/>
                <w:shd w:val="clear" w:fill="auto"/>
              </w:rPr>
              <w:t xml:space="preserve"> - |（报价 - 基准价）/ 基准价 × 100| × 对应扣分系数（</w:t>
            </w:r>
            <w:r>
              <w:rPr>
                <w:rFonts w:hint="eastAsia" w:ascii="新宋体" w:hAnsi="新宋体" w:eastAsia="新宋体" w:cs="新宋体"/>
                <w:color w:val="auto"/>
                <w:sz w:val="24"/>
                <w:szCs w:val="24"/>
              </w:rPr>
              <w:t>每偏离</w:t>
            </w:r>
            <w:r>
              <w:rPr>
                <w:rStyle w:val="11"/>
                <w:rFonts w:hint="eastAsia" w:ascii="新宋体" w:hAnsi="新宋体" w:eastAsia="新宋体" w:cs="新宋体"/>
                <w:b w:val="0"/>
                <w:bCs w:val="0"/>
                <w:color w:val="auto"/>
                <w:sz w:val="24"/>
                <w:szCs w:val="24"/>
              </w:rPr>
              <w:t>1%</w:t>
            </w:r>
            <w:r>
              <w:rPr>
                <w:rFonts w:hint="eastAsia" w:ascii="新宋体" w:hAnsi="新宋体" w:eastAsia="新宋体" w:cs="新宋体"/>
                <w:color w:val="auto"/>
                <w:sz w:val="24"/>
                <w:szCs w:val="24"/>
              </w:rPr>
              <w:t>，扣减</w:t>
            </w:r>
            <w:r>
              <w:rPr>
                <w:rStyle w:val="11"/>
                <w:rFonts w:hint="eastAsia" w:ascii="新宋体" w:hAnsi="新宋体" w:eastAsia="新宋体" w:cs="新宋体"/>
                <w:b w:val="0"/>
                <w:bCs w:val="0"/>
                <w:color w:val="auto"/>
                <w:sz w:val="24"/>
                <w:szCs w:val="24"/>
                <w:lang w:val="en-US" w:eastAsia="zh-CN"/>
              </w:rPr>
              <w:t>0.5</w:t>
            </w:r>
            <w:r>
              <w:rPr>
                <w:rStyle w:val="11"/>
                <w:rFonts w:hint="eastAsia" w:ascii="新宋体" w:hAnsi="新宋体" w:eastAsia="新宋体" w:cs="新宋体"/>
                <w:b w:val="0"/>
                <w:bCs w:val="0"/>
                <w:color w:val="auto"/>
                <w:sz w:val="24"/>
                <w:szCs w:val="24"/>
              </w:rPr>
              <w:t xml:space="preserve"> 分</w:t>
            </w:r>
            <w:r>
              <w:rPr>
                <w:rFonts w:hint="eastAsia" w:ascii="新宋体" w:hAnsi="新宋体" w:eastAsia="新宋体" w:cs="新宋体"/>
                <w:i w:val="0"/>
                <w:iCs w:val="0"/>
                <w:caps w:val="0"/>
                <w:color w:val="auto"/>
                <w:spacing w:val="0"/>
                <w:sz w:val="24"/>
                <w:szCs w:val="24"/>
                <w:shd w:val="clear" w:fill="auto"/>
              </w:rPr>
              <w:t>）</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rPr>
              <w:t>计算结果保留两位小数，第三位四舍五入。</w:t>
            </w:r>
          </w:p>
          <w:p w14:paraId="7397B8D6">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p>
        </w:tc>
      </w:tr>
      <w:tr w14:paraId="5D73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000000" w:sz="4" w:space="0"/>
              <w:left w:val="single" w:color="000000" w:sz="4" w:space="0"/>
              <w:bottom w:val="single" w:color="000000" w:sz="4" w:space="0"/>
              <w:right w:val="single" w:color="000000" w:sz="4" w:space="0"/>
            </w:tcBorders>
            <w:vAlign w:val="center"/>
          </w:tcPr>
          <w:p w14:paraId="221E69D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r>
              <w:rPr>
                <w:rFonts w:hint="eastAsia" w:ascii="新宋体" w:hAnsi="新宋体" w:eastAsia="新宋体" w:cs="新宋体"/>
                <w:sz w:val="24"/>
                <w:szCs w:val="24"/>
              </w:rPr>
              <w:t>资质与业绩</w:t>
            </w:r>
          </w:p>
        </w:tc>
        <w:tc>
          <w:tcPr>
            <w:tcW w:w="900" w:type="dxa"/>
            <w:tcBorders>
              <w:top w:val="single" w:color="000000" w:sz="4" w:space="0"/>
              <w:left w:val="single" w:color="000000" w:sz="4" w:space="0"/>
              <w:bottom w:val="single" w:color="000000" w:sz="4" w:space="0"/>
              <w:right w:val="single" w:color="000000" w:sz="4" w:space="0"/>
            </w:tcBorders>
            <w:vAlign w:val="center"/>
          </w:tcPr>
          <w:p w14:paraId="50B5C7C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15</w:t>
            </w:r>
            <w:r>
              <w:rPr>
                <w:rFonts w:hint="eastAsia" w:ascii="新宋体" w:hAnsi="新宋体" w:eastAsia="新宋体" w:cs="新宋体"/>
                <w:sz w:val="24"/>
                <w:szCs w:val="24"/>
              </w:rPr>
              <w:t>分</w:t>
            </w:r>
          </w:p>
        </w:tc>
        <w:tc>
          <w:tcPr>
            <w:tcW w:w="5970" w:type="dxa"/>
            <w:tcBorders>
              <w:top w:val="single" w:color="000000" w:sz="4" w:space="0"/>
              <w:left w:val="single" w:color="000000" w:sz="4" w:space="0"/>
              <w:bottom w:val="single" w:color="000000" w:sz="4" w:space="0"/>
              <w:right w:val="single" w:color="000000" w:sz="4" w:space="0"/>
            </w:tcBorders>
            <w:vAlign w:val="center"/>
          </w:tcPr>
          <w:p w14:paraId="2474F15B">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sz w:val="24"/>
                <w:szCs w:val="24"/>
                <w:lang w:val="en-US" w:eastAsia="zh-CN"/>
              </w:rPr>
              <w:t>AAAAA税务师事务所</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分；</w:t>
            </w:r>
            <w:r>
              <w:rPr>
                <w:rFonts w:hint="eastAsia" w:ascii="新宋体" w:hAnsi="新宋体" w:eastAsia="新宋体" w:cs="新宋体"/>
                <w:sz w:val="24"/>
                <w:szCs w:val="24"/>
                <w:lang w:val="en-US" w:eastAsia="zh-CN"/>
              </w:rPr>
              <w:t>AAAA级税务师事务所</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分；</w:t>
            </w:r>
            <w:r>
              <w:rPr>
                <w:rFonts w:hint="eastAsia" w:ascii="新宋体" w:hAnsi="新宋体" w:eastAsia="新宋体" w:cs="新宋体"/>
                <w:sz w:val="24"/>
                <w:szCs w:val="24"/>
                <w:lang w:val="en-US" w:eastAsia="zh-CN"/>
              </w:rPr>
              <w:t>AAA级及以下税务师事务所</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分</w:t>
            </w:r>
            <w:r>
              <w:rPr>
                <w:rFonts w:hint="eastAsia" w:ascii="新宋体" w:hAnsi="新宋体" w:eastAsia="新宋体" w:cs="新宋体"/>
                <w:sz w:val="24"/>
                <w:szCs w:val="24"/>
              </w:rPr>
              <w:br w:type="textWrapping"/>
            </w:r>
            <w:r>
              <w:rPr>
                <w:rFonts w:hint="eastAsia" w:ascii="新宋体" w:hAnsi="新宋体" w:eastAsia="新宋体" w:cs="新宋体"/>
                <w:sz w:val="24"/>
                <w:szCs w:val="24"/>
              </w:rPr>
              <w:t>2.近3年≥3个</w:t>
            </w:r>
            <w:r>
              <w:rPr>
                <w:rFonts w:hint="eastAsia" w:ascii="新宋体" w:hAnsi="新宋体" w:eastAsia="新宋体" w:cs="新宋体"/>
                <w:color w:val="auto"/>
                <w:sz w:val="24"/>
                <w:szCs w:val="24"/>
                <w:lang w:val="en-US" w:eastAsia="zh-CN"/>
              </w:rPr>
              <w:t>土地增值税清算项目</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分；1-2个：</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分；无：</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分</w:t>
            </w:r>
            <w:r>
              <w:rPr>
                <w:rFonts w:hint="eastAsia" w:ascii="新宋体" w:hAnsi="新宋体" w:eastAsia="新宋体" w:cs="新宋体"/>
                <w:sz w:val="24"/>
                <w:szCs w:val="24"/>
              </w:rPr>
              <w:br w:type="textWrapping"/>
            </w:r>
            <w:r>
              <w:rPr>
                <w:rFonts w:hint="eastAsia" w:ascii="新宋体" w:hAnsi="新宋体" w:eastAsia="新宋体" w:cs="新宋体"/>
                <w:sz w:val="24"/>
                <w:szCs w:val="24"/>
              </w:rPr>
              <w:t>3.</w:t>
            </w:r>
            <w:r>
              <w:rPr>
                <w:rFonts w:hint="eastAsia" w:ascii="新宋体" w:hAnsi="新宋体" w:eastAsia="新宋体" w:cs="新宋体"/>
                <w:sz w:val="24"/>
                <w:szCs w:val="24"/>
                <w:lang w:val="en-US" w:eastAsia="zh-CN"/>
              </w:rPr>
              <w:t>服务该项目的</w:t>
            </w:r>
            <w:r>
              <w:rPr>
                <w:rFonts w:hint="eastAsia" w:ascii="新宋体" w:hAnsi="新宋体" w:eastAsia="新宋体" w:cs="新宋体"/>
                <w:color w:val="auto"/>
                <w:sz w:val="24"/>
                <w:szCs w:val="24"/>
              </w:rPr>
              <w:t>注册税务师团队≥</w:t>
            </w:r>
            <w:r>
              <w:rPr>
                <w:rFonts w:hint="eastAsia" w:ascii="新宋体" w:hAnsi="新宋体" w:eastAsia="新宋体" w:cs="新宋体"/>
                <w:color w:val="auto"/>
                <w:sz w:val="24"/>
                <w:szCs w:val="24"/>
                <w:lang w:eastAsia="zh-CN"/>
              </w:rPr>
              <w:t>3</w:t>
            </w:r>
            <w:r>
              <w:rPr>
                <w:rFonts w:hint="eastAsia" w:ascii="新宋体" w:hAnsi="新宋体" w:eastAsia="新宋体" w:cs="新宋体"/>
                <w:color w:val="auto"/>
                <w:sz w:val="24"/>
                <w:szCs w:val="24"/>
              </w:rPr>
              <w:t>人</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分；</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人：</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分；</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人：</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分</w:t>
            </w:r>
          </w:p>
        </w:tc>
      </w:tr>
      <w:tr w14:paraId="71FF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000000" w:sz="4" w:space="0"/>
              <w:left w:val="single" w:color="000000" w:sz="4" w:space="0"/>
              <w:bottom w:val="single" w:color="000000" w:sz="4" w:space="0"/>
              <w:right w:val="single" w:color="000000" w:sz="4" w:space="0"/>
            </w:tcBorders>
            <w:vAlign w:val="center"/>
          </w:tcPr>
          <w:p w14:paraId="17007954">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r>
              <w:rPr>
                <w:rFonts w:hint="eastAsia" w:ascii="新宋体" w:hAnsi="新宋体" w:eastAsia="新宋体" w:cs="新宋体"/>
                <w:sz w:val="24"/>
                <w:szCs w:val="24"/>
              </w:rPr>
              <w:t>服务方案可行性</w:t>
            </w:r>
          </w:p>
        </w:tc>
        <w:tc>
          <w:tcPr>
            <w:tcW w:w="900" w:type="dxa"/>
            <w:tcBorders>
              <w:top w:val="single" w:color="000000" w:sz="4" w:space="0"/>
              <w:left w:val="single" w:color="000000" w:sz="4" w:space="0"/>
              <w:bottom w:val="single" w:color="000000" w:sz="4" w:space="0"/>
              <w:right w:val="single" w:color="000000" w:sz="4" w:space="0"/>
            </w:tcBorders>
            <w:vAlign w:val="center"/>
          </w:tcPr>
          <w:p w14:paraId="528DA6D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30</w:t>
            </w:r>
            <w:r>
              <w:rPr>
                <w:rFonts w:hint="eastAsia" w:ascii="新宋体" w:hAnsi="新宋体" w:eastAsia="新宋体" w:cs="新宋体"/>
                <w:sz w:val="24"/>
                <w:szCs w:val="24"/>
              </w:rPr>
              <w:t>分</w:t>
            </w:r>
          </w:p>
        </w:tc>
        <w:tc>
          <w:tcPr>
            <w:tcW w:w="5970" w:type="dxa"/>
            <w:tcBorders>
              <w:top w:val="single" w:color="000000" w:sz="4" w:space="0"/>
              <w:left w:val="single" w:color="000000" w:sz="4" w:space="0"/>
              <w:bottom w:val="single" w:color="000000" w:sz="4" w:space="0"/>
              <w:right w:val="single" w:color="000000" w:sz="4" w:space="0"/>
            </w:tcBorders>
            <w:vAlign w:val="center"/>
          </w:tcPr>
          <w:p w14:paraId="2DA4A161">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rPr>
              <w:t>1. 计划清晰、质量控制措施完善：</w:t>
            </w:r>
            <w:r>
              <w:rPr>
                <w:rFonts w:hint="eastAsia" w:ascii="新宋体" w:hAnsi="新宋体" w:eastAsia="新宋体" w:cs="新宋体"/>
                <w:sz w:val="24"/>
                <w:szCs w:val="24"/>
                <w:lang w:val="en-US" w:eastAsia="zh-CN"/>
              </w:rPr>
              <w:t>30</w:t>
            </w:r>
            <w:r>
              <w:rPr>
                <w:rFonts w:hint="eastAsia" w:ascii="新宋体" w:hAnsi="新宋体" w:eastAsia="新宋体" w:cs="新宋体"/>
                <w:sz w:val="24"/>
                <w:szCs w:val="24"/>
              </w:rPr>
              <w:t>分</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br w:type="textWrapping"/>
            </w:r>
            <w:r>
              <w:rPr>
                <w:rFonts w:hint="eastAsia" w:ascii="新宋体" w:hAnsi="新宋体" w:eastAsia="新宋体" w:cs="新宋体"/>
                <w:sz w:val="24"/>
                <w:szCs w:val="24"/>
              </w:rPr>
              <w:t>2. 计划较完善、有基本质控措施：</w:t>
            </w:r>
            <w:r>
              <w:rPr>
                <w:rFonts w:hint="eastAsia" w:ascii="新宋体" w:hAnsi="新宋体" w:eastAsia="新宋体" w:cs="新宋体"/>
                <w:sz w:val="24"/>
                <w:szCs w:val="24"/>
                <w:lang w:val="en-US" w:eastAsia="zh-CN"/>
              </w:rPr>
              <w:t>20</w:t>
            </w:r>
            <w:r>
              <w:rPr>
                <w:rFonts w:hint="eastAsia" w:ascii="新宋体" w:hAnsi="新宋体" w:eastAsia="新宋体" w:cs="新宋体"/>
                <w:sz w:val="24"/>
                <w:szCs w:val="24"/>
              </w:rPr>
              <w:t>分</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br w:type="textWrapping"/>
            </w:r>
            <w:r>
              <w:rPr>
                <w:rFonts w:hint="eastAsia" w:ascii="新宋体" w:hAnsi="新宋体" w:eastAsia="新宋体" w:cs="新宋体"/>
                <w:sz w:val="24"/>
                <w:szCs w:val="24"/>
              </w:rPr>
              <w:t>3. 计划简单、质控措施不足：</w:t>
            </w:r>
            <w:r>
              <w:rPr>
                <w:rFonts w:hint="eastAsia" w:ascii="新宋体" w:hAnsi="新宋体" w:eastAsia="新宋体" w:cs="新宋体"/>
                <w:sz w:val="24"/>
                <w:szCs w:val="24"/>
                <w:lang w:val="en-US" w:eastAsia="zh-CN"/>
              </w:rPr>
              <w:t>10</w:t>
            </w:r>
            <w:r>
              <w:rPr>
                <w:rFonts w:hint="eastAsia" w:ascii="新宋体" w:hAnsi="新宋体" w:eastAsia="新宋体" w:cs="新宋体"/>
                <w:sz w:val="24"/>
                <w:szCs w:val="24"/>
              </w:rPr>
              <w:t>分</w:t>
            </w:r>
            <w:r>
              <w:rPr>
                <w:rFonts w:hint="eastAsia" w:ascii="新宋体" w:hAnsi="新宋体" w:eastAsia="新宋体" w:cs="新宋体"/>
                <w:sz w:val="24"/>
                <w:szCs w:val="24"/>
                <w:lang w:eastAsia="zh-CN"/>
              </w:rPr>
              <w:t>；</w:t>
            </w:r>
          </w:p>
        </w:tc>
      </w:tr>
      <w:tr w14:paraId="79EF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tcBorders>
              <w:top w:val="single" w:color="000000" w:sz="4" w:space="0"/>
              <w:left w:val="single" w:color="000000" w:sz="4" w:space="0"/>
              <w:bottom w:val="single" w:color="000000" w:sz="4" w:space="0"/>
              <w:right w:val="single" w:color="000000" w:sz="4" w:space="0"/>
            </w:tcBorders>
            <w:vAlign w:val="center"/>
          </w:tcPr>
          <w:p w14:paraId="556E8AC6">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r>
              <w:rPr>
                <w:rFonts w:hint="eastAsia" w:ascii="新宋体" w:hAnsi="新宋体" w:eastAsia="新宋体" w:cs="新宋体"/>
                <w:sz w:val="24"/>
                <w:szCs w:val="24"/>
              </w:rPr>
              <w:t>本地化服务能力</w:t>
            </w:r>
          </w:p>
        </w:tc>
        <w:tc>
          <w:tcPr>
            <w:tcW w:w="900" w:type="dxa"/>
            <w:tcBorders>
              <w:top w:val="single" w:color="000000" w:sz="4" w:space="0"/>
              <w:left w:val="single" w:color="000000" w:sz="4" w:space="0"/>
              <w:bottom w:val="single" w:color="000000" w:sz="4" w:space="0"/>
              <w:right w:val="single" w:color="000000" w:sz="4" w:space="0"/>
            </w:tcBorders>
            <w:vAlign w:val="center"/>
          </w:tcPr>
          <w:p w14:paraId="4B70489C">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分</w:t>
            </w:r>
          </w:p>
        </w:tc>
        <w:tc>
          <w:tcPr>
            <w:tcW w:w="5970" w:type="dxa"/>
            <w:tcBorders>
              <w:top w:val="single" w:color="000000" w:sz="4" w:space="0"/>
              <w:left w:val="single" w:color="000000" w:sz="4" w:space="0"/>
              <w:bottom w:val="single" w:color="000000" w:sz="4" w:space="0"/>
              <w:right w:val="single" w:color="000000" w:sz="4" w:space="0"/>
            </w:tcBorders>
            <w:vAlign w:val="center"/>
          </w:tcPr>
          <w:p w14:paraId="707F026D">
            <w:pPr>
              <w:keepNext w:val="0"/>
              <w:keepLines w:val="0"/>
              <w:pageBreakBefore w:val="0"/>
              <w:widowControl w:val="0"/>
              <w:numPr>
                <w:ilvl w:val="-1"/>
                <w:numId w:val="0"/>
              </w:numPr>
              <w:kinsoku/>
              <w:wordWrap/>
              <w:overflowPunct/>
              <w:topLinePunct w:val="0"/>
              <w:autoSpaceDE/>
              <w:autoSpaceDN/>
              <w:bidi w:val="0"/>
              <w:adjustRightInd/>
              <w:snapToGrid/>
              <w:spacing w:line="420" w:lineRule="exact"/>
              <w:ind w:firstLine="0" w:firstLineChars="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1.现场</w:t>
            </w:r>
            <w:r>
              <w:rPr>
                <w:rFonts w:hint="eastAsia" w:ascii="新宋体" w:hAnsi="新宋体" w:eastAsia="新宋体" w:cs="新宋体"/>
                <w:sz w:val="24"/>
                <w:szCs w:val="24"/>
              </w:rPr>
              <w:t>响应</w:t>
            </w:r>
            <w:r>
              <w:rPr>
                <w:rFonts w:hint="eastAsia" w:ascii="新宋体" w:hAnsi="新宋体" w:eastAsia="新宋体" w:cs="新宋体"/>
                <w:sz w:val="24"/>
                <w:szCs w:val="24"/>
                <w:lang w:val="en-US" w:eastAsia="zh-CN"/>
              </w:rPr>
              <w:t>时间</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小时</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5分；</w:t>
            </w:r>
          </w:p>
          <w:p w14:paraId="7757C0D9">
            <w:pPr>
              <w:keepNext w:val="0"/>
              <w:keepLines w:val="0"/>
              <w:pageBreakBefore w:val="0"/>
              <w:widowControl w:val="0"/>
              <w:numPr>
                <w:ilvl w:val="-1"/>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2.现场</w:t>
            </w:r>
            <w:r>
              <w:rPr>
                <w:rFonts w:hint="eastAsia" w:ascii="新宋体" w:hAnsi="新宋体" w:eastAsia="新宋体" w:cs="新宋体"/>
                <w:sz w:val="24"/>
                <w:szCs w:val="24"/>
              </w:rPr>
              <w:t>响应</w:t>
            </w:r>
            <w:r>
              <w:rPr>
                <w:rFonts w:hint="eastAsia" w:ascii="新宋体" w:hAnsi="新宋体" w:eastAsia="新宋体" w:cs="新宋体"/>
                <w:sz w:val="24"/>
                <w:szCs w:val="24"/>
                <w:lang w:val="en-US" w:eastAsia="zh-CN"/>
              </w:rPr>
              <w:t>时间</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小时：</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分</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br w:type="textWrapping"/>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 xml:space="preserve">. </w:t>
            </w:r>
            <w:r>
              <w:rPr>
                <w:rFonts w:hint="eastAsia" w:ascii="新宋体" w:hAnsi="新宋体" w:eastAsia="新宋体" w:cs="新宋体"/>
                <w:sz w:val="24"/>
                <w:szCs w:val="24"/>
                <w:lang w:val="en-US" w:eastAsia="zh-CN"/>
              </w:rPr>
              <w:t>现场</w:t>
            </w:r>
            <w:r>
              <w:rPr>
                <w:rFonts w:hint="eastAsia" w:ascii="新宋体" w:hAnsi="新宋体" w:eastAsia="新宋体" w:cs="新宋体"/>
                <w:sz w:val="24"/>
                <w:szCs w:val="24"/>
              </w:rPr>
              <w:t>响应</w:t>
            </w:r>
            <w:r>
              <w:rPr>
                <w:rFonts w:hint="eastAsia" w:ascii="新宋体" w:hAnsi="新宋体" w:eastAsia="新宋体" w:cs="新宋体"/>
                <w:sz w:val="24"/>
                <w:szCs w:val="24"/>
                <w:lang w:val="en-US" w:eastAsia="zh-CN"/>
              </w:rPr>
              <w:t>时间</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小时：</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分</w:t>
            </w:r>
            <w:r>
              <w:rPr>
                <w:rFonts w:hint="eastAsia" w:ascii="新宋体" w:hAnsi="新宋体" w:eastAsia="新宋体" w:cs="新宋体"/>
                <w:sz w:val="24"/>
                <w:szCs w:val="24"/>
                <w:lang w:eastAsia="zh-CN"/>
              </w:rPr>
              <w:t>；</w:t>
            </w:r>
          </w:p>
          <w:p w14:paraId="15501B2C">
            <w:pPr>
              <w:keepNext w:val="0"/>
              <w:keepLines w:val="0"/>
              <w:pageBreakBefore w:val="0"/>
              <w:widowControl w:val="0"/>
              <w:numPr>
                <w:ilvl w:val="-1"/>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4现场</w:t>
            </w:r>
            <w:r>
              <w:rPr>
                <w:rFonts w:hint="eastAsia" w:ascii="新宋体" w:hAnsi="新宋体" w:eastAsia="新宋体" w:cs="新宋体"/>
                <w:sz w:val="24"/>
                <w:szCs w:val="24"/>
              </w:rPr>
              <w:t>响应</w:t>
            </w:r>
            <w:r>
              <w:rPr>
                <w:rFonts w:hint="eastAsia" w:ascii="新宋体" w:hAnsi="新宋体" w:eastAsia="新宋体" w:cs="新宋体"/>
                <w:sz w:val="24"/>
                <w:szCs w:val="24"/>
                <w:lang w:val="en-US" w:eastAsia="zh-CN"/>
              </w:rPr>
              <w:t>时间</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10</w:t>
            </w:r>
            <w:r>
              <w:rPr>
                <w:rFonts w:hint="eastAsia" w:ascii="新宋体" w:hAnsi="新宋体" w:eastAsia="新宋体" w:cs="新宋体"/>
                <w:sz w:val="24"/>
                <w:szCs w:val="24"/>
              </w:rPr>
              <w:t>小时：</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分</w:t>
            </w:r>
            <w:r>
              <w:rPr>
                <w:rFonts w:hint="eastAsia" w:ascii="新宋体" w:hAnsi="新宋体" w:eastAsia="新宋体" w:cs="新宋体"/>
                <w:sz w:val="24"/>
                <w:szCs w:val="24"/>
                <w:lang w:eastAsia="zh-CN"/>
              </w:rPr>
              <w:t>；</w:t>
            </w:r>
          </w:p>
          <w:p w14:paraId="462D293A">
            <w:pPr>
              <w:keepNext w:val="0"/>
              <w:keepLines w:val="0"/>
              <w:pageBreakBefore w:val="0"/>
              <w:widowControl w:val="0"/>
              <w:numPr>
                <w:ilvl w:val="-1"/>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新宋体" w:hAnsi="新宋体" w:eastAsia="新宋体" w:cs="新宋体"/>
                <w:sz w:val="24"/>
                <w:szCs w:val="24"/>
                <w:lang w:eastAsia="zh-CN"/>
              </w:rPr>
            </w:pPr>
            <w:r>
              <w:rPr>
                <w:rFonts w:hint="eastAsia" w:ascii="新宋体" w:hAnsi="新宋体" w:eastAsia="新宋体" w:cs="新宋体"/>
                <w:sz w:val="24"/>
                <w:szCs w:val="24"/>
                <w:lang w:val="en-US" w:eastAsia="zh-CN"/>
              </w:rPr>
              <w:t>5现场</w:t>
            </w:r>
            <w:r>
              <w:rPr>
                <w:rFonts w:hint="eastAsia" w:ascii="新宋体" w:hAnsi="新宋体" w:eastAsia="新宋体" w:cs="新宋体"/>
                <w:sz w:val="24"/>
                <w:szCs w:val="24"/>
              </w:rPr>
              <w:t>响应</w:t>
            </w:r>
            <w:r>
              <w:rPr>
                <w:rFonts w:hint="eastAsia" w:ascii="新宋体" w:hAnsi="新宋体" w:eastAsia="新宋体" w:cs="新宋体"/>
                <w:sz w:val="24"/>
                <w:szCs w:val="24"/>
                <w:lang w:val="en-US" w:eastAsia="zh-CN"/>
              </w:rPr>
              <w:t>时间≥10</w:t>
            </w:r>
            <w:r>
              <w:rPr>
                <w:rFonts w:hint="eastAsia" w:ascii="新宋体" w:hAnsi="新宋体" w:eastAsia="新宋体" w:cs="新宋体"/>
                <w:sz w:val="24"/>
                <w:szCs w:val="24"/>
              </w:rPr>
              <w:t>小时：</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分</w:t>
            </w:r>
            <w:r>
              <w:rPr>
                <w:rFonts w:hint="eastAsia" w:ascii="新宋体" w:hAnsi="新宋体" w:eastAsia="新宋体" w:cs="新宋体"/>
                <w:sz w:val="24"/>
                <w:szCs w:val="24"/>
                <w:lang w:eastAsia="zh-CN"/>
              </w:rPr>
              <w:t>。</w:t>
            </w:r>
          </w:p>
        </w:tc>
      </w:tr>
    </w:tbl>
    <w:p w14:paraId="2CE984A3">
      <w:pPr>
        <w:pStyle w:val="3"/>
        <w:keepNext w:val="0"/>
        <w:keepLines w:val="0"/>
        <w:pageBreakBefore w:val="0"/>
        <w:widowControl/>
        <w:kinsoku/>
        <w:wordWrap/>
        <w:overflowPunct/>
        <w:topLinePunct w:val="0"/>
        <w:autoSpaceDE/>
        <w:autoSpaceDN/>
        <w:bidi w:val="0"/>
        <w:adjustRightInd w:val="0"/>
        <w:snapToGrid/>
        <w:spacing w:before="0"/>
        <w:textAlignment w:val="auto"/>
        <w:rPr>
          <w:rFonts w:hint="eastAsia" w:ascii="新宋体" w:hAnsi="新宋体" w:eastAsia="新宋体" w:cs="新宋体"/>
          <w:sz w:val="28"/>
          <w:szCs w:val="28"/>
        </w:rPr>
      </w:pPr>
      <w:r>
        <w:rPr>
          <w:rFonts w:hint="eastAsia" w:ascii="新宋体" w:hAnsi="新宋体" w:eastAsia="新宋体" w:cs="新宋体"/>
          <w:b/>
          <w:sz w:val="28"/>
          <w:szCs w:val="28"/>
        </w:rPr>
        <w:t>评分说明</w:t>
      </w:r>
      <w:r>
        <w:rPr>
          <w:rFonts w:hint="eastAsia" w:ascii="新宋体" w:hAnsi="新宋体" w:eastAsia="新宋体" w:cs="新宋体"/>
          <w:sz w:val="28"/>
          <w:szCs w:val="28"/>
        </w:rPr>
        <w:t>：</w:t>
      </w:r>
    </w:p>
    <w:p w14:paraId="48F9BD07">
      <w:pPr>
        <w:pStyle w:val="3"/>
        <w:keepNext w:val="0"/>
        <w:keepLines w:val="0"/>
        <w:pageBreakBefore w:val="0"/>
        <w:widowControl/>
        <w:numPr>
          <w:ilvl w:val="0"/>
          <w:numId w:val="7"/>
        </w:numPr>
        <w:kinsoku/>
        <w:wordWrap/>
        <w:overflowPunct/>
        <w:topLinePunct w:val="0"/>
        <w:autoSpaceDE/>
        <w:autoSpaceDN/>
        <w:bidi w:val="0"/>
        <w:adjustRightInd w:val="0"/>
        <w:snapToGrid/>
        <w:spacing w:before="0"/>
        <w:textAlignment w:val="auto"/>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设立评选小组，其中债委会成员2名、管理人代表3名组成；</w:t>
      </w:r>
    </w:p>
    <w:p w14:paraId="6D14EF3E">
      <w:pPr>
        <w:pStyle w:val="3"/>
        <w:keepNext w:val="0"/>
        <w:keepLines w:val="0"/>
        <w:pageBreakBefore w:val="0"/>
        <w:widowControl/>
        <w:numPr>
          <w:ilvl w:val="0"/>
          <w:numId w:val="7"/>
        </w:numPr>
        <w:kinsoku/>
        <w:wordWrap/>
        <w:overflowPunct/>
        <w:topLinePunct w:val="0"/>
        <w:autoSpaceDE/>
        <w:autoSpaceDN/>
        <w:bidi w:val="0"/>
        <w:adjustRightInd w:val="0"/>
        <w:snapToGrid/>
        <w:spacing w:before="0"/>
        <w:ind w:firstLine="0" w:firstLineChars="0"/>
        <w:textAlignment w:val="auto"/>
        <w:rPr>
          <w:rFonts w:hint="eastAsia" w:ascii="新宋体" w:hAnsi="新宋体" w:eastAsia="新宋体" w:cs="新宋体"/>
          <w:sz w:val="28"/>
          <w:szCs w:val="28"/>
        </w:rPr>
      </w:pPr>
      <w:r>
        <w:rPr>
          <w:rFonts w:hint="eastAsia" w:ascii="新宋体" w:hAnsi="新宋体" w:eastAsia="新宋体" w:cs="新宋体"/>
          <w:sz w:val="28"/>
          <w:szCs w:val="28"/>
        </w:rPr>
        <w:t>所有评分项需提供书面证明材料，否则不予计分。</w:t>
      </w:r>
    </w:p>
    <w:p w14:paraId="41F5CDCF">
      <w:pPr>
        <w:pStyle w:val="4"/>
        <w:rPr>
          <w:rFonts w:hint="eastAsia"/>
          <w:b w:val="0"/>
          <w:bCs/>
          <w:lang w:val="en-US" w:eastAsia="zh-CN"/>
        </w:rPr>
      </w:pPr>
      <w:r>
        <w:rPr>
          <w:rFonts w:hint="eastAsia" w:ascii="新宋体" w:hAnsi="新宋体" w:eastAsia="新宋体" w:cs="新宋体"/>
          <w:b w:val="0"/>
          <w:bCs/>
          <w:kern w:val="2"/>
          <w:szCs w:val="28"/>
          <w:lang w:val="en-US" w:eastAsia="zh-CN" w:bidi="ar-SA"/>
        </w:rPr>
        <w:t>附件二：报价函</w:t>
      </w:r>
    </w:p>
    <w:p w14:paraId="0CB1E4D6">
      <w:pPr>
        <w:pStyle w:val="4"/>
        <w:ind w:firstLine="2891" w:firstLineChars="900"/>
        <w:jc w:val="both"/>
      </w:pPr>
      <w:r>
        <w:rPr>
          <w:rFonts w:hint="eastAsia"/>
        </w:rPr>
        <w:t>报价函</w:t>
      </w:r>
    </w:p>
    <w:p w14:paraId="00608478">
      <w:pPr>
        <w:pStyle w:val="7"/>
        <w:keepNext w:val="0"/>
        <w:keepLines w:val="0"/>
        <w:widowControl/>
        <w:suppressLineNumbers w:val="0"/>
        <w:shd w:val="clear" w:fill="FFFFFF"/>
        <w:spacing w:before="220" w:beforeAutospacing="0" w:after="0" w:afterAutospacing="0" w:line="560" w:lineRule="exact"/>
        <w:ind w:left="640" w:hanging="640" w:hangingChars="20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致：四川东科房地产开发有限公司管理人</w:t>
      </w:r>
    </w:p>
    <w:p w14:paraId="7860B4F1">
      <w:pPr>
        <w:pStyle w:val="7"/>
        <w:keepNext w:val="0"/>
        <w:keepLines w:val="0"/>
        <w:widowControl/>
        <w:suppressLineNumbers w:val="0"/>
        <w:shd w:val="clear" w:fill="FFFFFF"/>
        <w:spacing w:before="220" w:beforeAutospacing="0" w:after="0" w:afterAutospacing="0" w:line="560" w:lineRule="exact"/>
        <w:ind w:left="0" w:firstLine="640" w:firstLineChars="200"/>
        <w:rPr>
          <w:rStyle w:val="12"/>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本机构（报价人名称：________________________）已仔细阅读并充分理解贵管理人于发布的《公开比选“原山墅”项目土地增值税等税种清算服务机构公告》及《公开比选评分办法》之全部内容。本机构自愿参与本次比选，并郑重承诺如下：</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一、 </w:t>
      </w:r>
      <w:r>
        <w:rPr>
          <w:rStyle w:val="12"/>
          <w:rFonts w:hint="eastAsia" w:ascii="仿宋" w:hAnsi="仿宋" w:eastAsia="仿宋" w:cs="仿宋"/>
          <w:b/>
          <w:bCs/>
          <w:i w:val="0"/>
          <w:iCs w:val="0"/>
          <w:caps w:val="0"/>
          <w:color w:val="333333"/>
          <w:spacing w:val="0"/>
          <w:sz w:val="32"/>
          <w:szCs w:val="32"/>
          <w:shd w:val="clear" w:fill="FFFFFF"/>
        </w:rPr>
        <w:t>报价信息</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本机构就“原山墅”项目土地增值税等税种清算服务工作，提交一次性总报价为：</w:t>
      </w:r>
      <w:r>
        <w:rPr>
          <w:rStyle w:val="12"/>
          <w:rFonts w:hint="eastAsia" w:ascii="仿宋" w:hAnsi="仿宋" w:eastAsia="仿宋" w:cs="仿宋"/>
          <w:b/>
          <w:bCs/>
          <w:i w:val="0"/>
          <w:iCs w:val="0"/>
          <w:caps w:val="0"/>
          <w:color w:val="333333"/>
          <w:spacing w:val="0"/>
          <w:sz w:val="32"/>
          <w:szCs w:val="32"/>
          <w:u w:val="single"/>
          <w:shd w:val="clear" w:fill="FFFFFF"/>
          <w:lang w:eastAsia="zh-CN"/>
        </w:rPr>
        <w:t xml:space="preserve"> </w:t>
      </w:r>
      <w:r>
        <w:rPr>
          <w:rStyle w:val="12"/>
          <w:rFonts w:hint="eastAsia" w:ascii="仿宋" w:hAnsi="仿宋" w:eastAsia="仿宋" w:cs="仿宋"/>
          <w:b/>
          <w:bCs/>
          <w:i w:val="0"/>
          <w:iCs w:val="0"/>
          <w:caps w:val="0"/>
          <w:color w:val="333333"/>
          <w:spacing w:val="0"/>
          <w:sz w:val="32"/>
          <w:szCs w:val="32"/>
          <w:u w:val="single"/>
          <w:shd w:val="clear" w:fill="FFFFFF"/>
          <w:lang w:val="en-US" w:eastAsia="zh-CN"/>
        </w:rPr>
        <w:t xml:space="preserve">           </w:t>
      </w:r>
      <w:r>
        <w:rPr>
          <w:rStyle w:val="12"/>
          <w:rFonts w:hint="eastAsia" w:ascii="仿宋" w:hAnsi="仿宋" w:eastAsia="仿宋" w:cs="仿宋"/>
          <w:b/>
          <w:bCs/>
          <w:i w:val="0"/>
          <w:iCs w:val="0"/>
          <w:caps w:val="0"/>
          <w:color w:val="333333"/>
          <w:spacing w:val="0"/>
          <w:sz w:val="32"/>
          <w:szCs w:val="32"/>
          <w:shd w:val="clear" w:fill="FFFFFF"/>
        </w:rPr>
        <w:t>元（人民币</w:t>
      </w:r>
      <w:r>
        <w:rPr>
          <w:rStyle w:val="12"/>
          <w:rFonts w:hint="eastAsia" w:ascii="仿宋" w:hAnsi="仿宋" w:eastAsia="仿宋" w:cs="仿宋"/>
          <w:b/>
          <w:bCs/>
          <w:i w:val="0"/>
          <w:iCs w:val="0"/>
          <w:caps w:val="0"/>
          <w:color w:val="333333"/>
          <w:spacing w:val="0"/>
          <w:sz w:val="32"/>
          <w:szCs w:val="32"/>
          <w:shd w:val="clear" w:fill="FFFFFF"/>
          <w:lang w:eastAsia="zh-CN"/>
        </w:rPr>
        <w:t>：</w:t>
      </w:r>
      <w:r>
        <w:rPr>
          <w:rStyle w:val="12"/>
          <w:rFonts w:hint="eastAsia" w:ascii="仿宋" w:hAnsi="仿宋" w:eastAsia="仿宋" w:cs="仿宋"/>
          <w:b/>
          <w:bCs/>
          <w:i w:val="0"/>
          <w:iCs w:val="0"/>
          <w:caps w:val="0"/>
          <w:color w:val="333333"/>
          <w:spacing w:val="0"/>
          <w:sz w:val="32"/>
          <w:szCs w:val="32"/>
          <w:u w:val="single"/>
          <w:shd w:val="clear" w:fill="FFFFFF"/>
          <w:lang w:eastAsia="zh-CN"/>
        </w:rPr>
        <w:t xml:space="preserve"> </w:t>
      </w:r>
      <w:r>
        <w:rPr>
          <w:rStyle w:val="12"/>
          <w:rFonts w:hint="eastAsia" w:ascii="仿宋" w:hAnsi="仿宋" w:eastAsia="仿宋" w:cs="仿宋"/>
          <w:b/>
          <w:bCs/>
          <w:i w:val="0"/>
          <w:iCs w:val="0"/>
          <w:caps w:val="0"/>
          <w:color w:val="333333"/>
          <w:spacing w:val="0"/>
          <w:sz w:val="32"/>
          <w:szCs w:val="32"/>
          <w:u w:val="single"/>
          <w:shd w:val="clear" w:fill="FFFFFF"/>
          <w:lang w:val="en-US" w:eastAsia="zh-CN"/>
        </w:rPr>
        <w:t xml:space="preserve">  </w:t>
      </w:r>
      <w:r>
        <w:rPr>
          <w:rStyle w:val="12"/>
          <w:rFonts w:hint="eastAsia" w:ascii="仿宋" w:hAnsi="仿宋" w:eastAsia="仿宋" w:cs="仿宋"/>
          <w:b/>
          <w:bCs/>
          <w:i w:val="0"/>
          <w:iCs w:val="0"/>
          <w:caps w:val="0"/>
          <w:color w:val="333333"/>
          <w:spacing w:val="0"/>
          <w:sz w:val="32"/>
          <w:szCs w:val="32"/>
          <w:shd w:val="clear" w:fill="FFFFFF"/>
          <w:lang w:val="en-US" w:eastAsia="zh-CN"/>
        </w:rPr>
        <w:t xml:space="preserve"> </w:t>
      </w:r>
    </w:p>
    <w:p w14:paraId="40EEBFBA">
      <w:pPr>
        <w:pStyle w:val="7"/>
        <w:keepNext w:val="0"/>
        <w:keepLines w:val="0"/>
        <w:widowControl/>
        <w:suppressLineNumbers w:val="0"/>
        <w:shd w:val="clear" w:fill="FFFFFF"/>
        <w:spacing w:before="220" w:beforeAutospacing="0" w:after="0" w:afterAutospacing="0" w:line="560" w:lineRule="exact"/>
        <w:ind w:left="0" w:firstLine="0" w:firstLineChars="0"/>
        <w:rPr>
          <w:rFonts w:hint="eastAsia" w:ascii="仿宋" w:hAnsi="仿宋" w:eastAsia="仿宋" w:cs="仿宋"/>
          <w:i w:val="0"/>
          <w:iCs w:val="0"/>
          <w:caps w:val="0"/>
          <w:color w:val="333333"/>
          <w:spacing w:val="0"/>
          <w:sz w:val="32"/>
          <w:szCs w:val="32"/>
        </w:rPr>
      </w:pPr>
      <w:r>
        <w:rPr>
          <w:rStyle w:val="12"/>
          <w:rFonts w:hint="eastAsia" w:ascii="仿宋" w:hAnsi="仿宋" w:eastAsia="仿宋" w:cs="仿宋"/>
          <w:b/>
          <w:bCs/>
          <w:i w:val="0"/>
          <w:iCs w:val="0"/>
          <w:caps w:val="0"/>
          <w:color w:val="333333"/>
          <w:spacing w:val="0"/>
          <w:sz w:val="32"/>
          <w:szCs w:val="32"/>
          <w:u w:val="single"/>
          <w:shd w:val="clear" w:fill="FFFFFF"/>
          <w:lang w:val="en-US" w:eastAsia="zh-CN"/>
        </w:rPr>
        <w:t xml:space="preserve">        </w:t>
      </w:r>
      <w:r>
        <w:rPr>
          <w:rStyle w:val="12"/>
          <w:rFonts w:hint="eastAsia" w:ascii="仿宋" w:hAnsi="仿宋" w:eastAsia="仿宋" w:cs="仿宋"/>
          <w:b/>
          <w:bCs/>
          <w:i w:val="0"/>
          <w:iCs w:val="0"/>
          <w:caps w:val="0"/>
          <w:color w:val="333333"/>
          <w:spacing w:val="0"/>
          <w:sz w:val="32"/>
          <w:szCs w:val="32"/>
          <w:shd w:val="clear" w:fill="FFFFFF"/>
          <w:lang w:val="en-US" w:eastAsia="zh-CN"/>
        </w:rPr>
        <w:t xml:space="preserve"> 元</w:t>
      </w:r>
      <w:r>
        <w:rPr>
          <w:rStyle w:val="12"/>
          <w:rFonts w:hint="eastAsia" w:ascii="仿宋" w:hAnsi="仿宋" w:eastAsia="仿宋" w:cs="仿宋"/>
          <w:b/>
          <w:bCs/>
          <w:i w:val="0"/>
          <w:iCs w:val="0"/>
          <w:caps w:val="0"/>
          <w:color w:val="333333"/>
          <w:spacing w:val="0"/>
          <w:sz w:val="32"/>
          <w:szCs w:val="32"/>
          <w:shd w:val="clear" w:fill="FFFFFF"/>
        </w:rPr>
        <w:t>整）</w:t>
      </w:r>
      <w:r>
        <w:rPr>
          <w:rFonts w:hint="eastAsia" w:ascii="仿宋" w:hAnsi="仿宋" w:eastAsia="仿宋" w:cs="仿宋"/>
          <w:i w:val="0"/>
          <w:iCs w:val="0"/>
          <w:caps w:val="0"/>
          <w:color w:val="333333"/>
          <w:spacing w:val="0"/>
          <w:sz w:val="32"/>
          <w:szCs w:val="32"/>
          <w:shd w:val="clear" w:fill="FFFFFF"/>
        </w:rPr>
        <w:t>。该报价为含税总价，已包含完成本公告所述全部清算工作内容所需的一切人工、差旅、材料、税金等所有费用，且在贵管理人设定的最高限价之内。</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二、 </w:t>
      </w:r>
      <w:r>
        <w:rPr>
          <w:rStyle w:val="12"/>
          <w:rFonts w:hint="eastAsia" w:ascii="仿宋" w:hAnsi="仿宋" w:eastAsia="仿宋" w:cs="仿宋"/>
          <w:b/>
          <w:bCs/>
          <w:i w:val="0"/>
          <w:iCs w:val="0"/>
          <w:caps w:val="0"/>
          <w:color w:val="333333"/>
          <w:spacing w:val="0"/>
          <w:sz w:val="32"/>
          <w:szCs w:val="32"/>
          <w:shd w:val="clear" w:fill="FFFFFF"/>
        </w:rPr>
        <w:t>响应与承诺</w:t>
      </w:r>
    </w:p>
    <w:p w14:paraId="7BF2BA3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360" w:right="0" w:firstLine="643" w:firstLineChars="200"/>
        <w:rPr>
          <w:sz w:val="32"/>
          <w:szCs w:val="32"/>
        </w:rPr>
      </w:pPr>
      <w:r>
        <w:rPr>
          <w:rStyle w:val="12"/>
          <w:rFonts w:hint="eastAsia" w:ascii="仿宋" w:hAnsi="仿宋" w:eastAsia="仿宋" w:cs="仿宋"/>
          <w:b/>
          <w:bCs/>
          <w:i w:val="0"/>
          <w:iCs w:val="0"/>
          <w:caps w:val="0"/>
          <w:color w:val="333333"/>
          <w:spacing w:val="0"/>
          <w:sz w:val="32"/>
          <w:szCs w:val="32"/>
          <w:shd w:val="clear" w:fill="FFFFFF"/>
          <w:lang w:val="en-US" w:eastAsia="zh-CN"/>
        </w:rPr>
        <w:t xml:space="preserve">1. </w:t>
      </w:r>
      <w:r>
        <w:rPr>
          <w:rStyle w:val="12"/>
          <w:rFonts w:hint="eastAsia" w:ascii="仿宋" w:hAnsi="仿宋" w:eastAsia="仿宋" w:cs="仿宋"/>
          <w:b/>
          <w:bCs/>
          <w:i w:val="0"/>
          <w:iCs w:val="0"/>
          <w:caps w:val="0"/>
          <w:color w:val="333333"/>
          <w:spacing w:val="0"/>
          <w:sz w:val="32"/>
          <w:szCs w:val="32"/>
          <w:shd w:val="clear" w:fill="FFFFFF"/>
        </w:rPr>
        <w:t>完全响应公告要求</w:t>
      </w:r>
      <w:r>
        <w:rPr>
          <w:rFonts w:hint="eastAsia" w:ascii="仿宋" w:hAnsi="仿宋" w:eastAsia="仿宋" w:cs="仿宋"/>
          <w:i w:val="0"/>
          <w:iCs w:val="0"/>
          <w:caps w:val="0"/>
          <w:color w:val="333333"/>
          <w:spacing w:val="0"/>
          <w:sz w:val="32"/>
          <w:szCs w:val="32"/>
          <w:shd w:val="clear" w:fill="FFFFFF"/>
        </w:rPr>
        <w:t>：本机构确认，自身完全符合公告所列明的全部报名条件，并已按照要求准备并密封提交了完整的报名资料（包括但不限于资质证明、业绩证明、团队配置方案等），本函构成投标文件的组成部分。</w:t>
      </w:r>
    </w:p>
    <w:p w14:paraId="4CC3A48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360" w:right="0" w:firstLine="964" w:firstLineChars="300"/>
        <w:rPr>
          <w:sz w:val="32"/>
          <w:szCs w:val="32"/>
        </w:rPr>
      </w:pPr>
      <w:r>
        <w:rPr>
          <w:rStyle w:val="12"/>
          <w:rFonts w:hint="eastAsia" w:ascii="仿宋" w:hAnsi="仿宋" w:eastAsia="仿宋" w:cs="仿宋"/>
          <w:b/>
          <w:bCs/>
          <w:i w:val="0"/>
          <w:iCs w:val="0"/>
          <w:caps w:val="0"/>
          <w:color w:val="333333"/>
          <w:spacing w:val="0"/>
          <w:sz w:val="32"/>
          <w:szCs w:val="32"/>
          <w:shd w:val="clear" w:fill="FFFFFF"/>
          <w:lang w:val="en-US" w:eastAsia="zh-CN"/>
        </w:rPr>
        <w:t>2.</w:t>
      </w:r>
      <w:r>
        <w:rPr>
          <w:rStyle w:val="12"/>
          <w:rFonts w:hint="eastAsia" w:ascii="仿宋" w:hAnsi="仿宋" w:eastAsia="仿宋" w:cs="仿宋"/>
          <w:b/>
          <w:bCs/>
          <w:i w:val="0"/>
          <w:iCs w:val="0"/>
          <w:caps w:val="0"/>
          <w:color w:val="333333"/>
          <w:spacing w:val="0"/>
          <w:sz w:val="32"/>
          <w:szCs w:val="32"/>
          <w:shd w:val="clear" w:fill="FFFFFF"/>
        </w:rPr>
        <w:t>资质与能力保证</w:t>
      </w:r>
      <w:r>
        <w:rPr>
          <w:rFonts w:hint="eastAsia" w:ascii="仿宋" w:hAnsi="仿宋" w:eastAsia="仿宋" w:cs="仿宋"/>
          <w:i w:val="0"/>
          <w:iCs w:val="0"/>
          <w:caps w:val="0"/>
          <w:color w:val="333333"/>
          <w:spacing w:val="0"/>
          <w:sz w:val="32"/>
          <w:szCs w:val="32"/>
          <w:shd w:val="clear" w:fill="FFFFFF"/>
        </w:rPr>
        <w:t>：本机构系依法设立并有效存续的涉税专业服务机构，所提供的税务清算服务属于《涉税专业服务监管办法（试行）》第三条所定义的“涉税专业服务”范畴。本机构具备履行合同所必需的专业技术能力与经验，承诺将指派具有丰富土地增值税清算及破产案件服务经验的项目团队负责本项目。</w:t>
      </w:r>
    </w:p>
    <w:p w14:paraId="1F3E12F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360" w:right="0" w:firstLine="643" w:firstLineChars="200"/>
        <w:rPr>
          <w:sz w:val="32"/>
          <w:szCs w:val="32"/>
        </w:rPr>
      </w:pPr>
      <w:r>
        <w:rPr>
          <w:rStyle w:val="12"/>
          <w:rFonts w:hint="eastAsia" w:ascii="仿宋" w:hAnsi="仿宋" w:eastAsia="仿宋" w:cs="仿宋"/>
          <w:b/>
          <w:bCs/>
          <w:i w:val="0"/>
          <w:iCs w:val="0"/>
          <w:caps w:val="0"/>
          <w:color w:val="333333"/>
          <w:spacing w:val="0"/>
          <w:sz w:val="32"/>
          <w:szCs w:val="32"/>
          <w:shd w:val="clear" w:fill="FFFFFF"/>
          <w:lang w:val="en-US" w:eastAsia="zh-CN"/>
        </w:rPr>
        <w:t>3.</w:t>
      </w:r>
      <w:r>
        <w:rPr>
          <w:rStyle w:val="12"/>
          <w:rFonts w:hint="eastAsia" w:ascii="仿宋" w:hAnsi="仿宋" w:eastAsia="仿宋" w:cs="仿宋"/>
          <w:b/>
          <w:bCs/>
          <w:i w:val="0"/>
          <w:iCs w:val="0"/>
          <w:caps w:val="0"/>
          <w:color w:val="333333"/>
          <w:spacing w:val="0"/>
          <w:sz w:val="32"/>
          <w:szCs w:val="32"/>
          <w:shd w:val="clear" w:fill="FFFFFF"/>
        </w:rPr>
        <w:t>服务承诺</w:t>
      </w:r>
      <w:r>
        <w:rPr>
          <w:rFonts w:hint="eastAsia" w:ascii="仿宋" w:hAnsi="仿宋" w:eastAsia="仿宋" w:cs="仿宋"/>
          <w:i w:val="0"/>
          <w:iCs w:val="0"/>
          <w:caps w:val="0"/>
          <w:color w:val="333333"/>
          <w:spacing w:val="0"/>
          <w:sz w:val="32"/>
          <w:szCs w:val="32"/>
          <w:shd w:val="clear" w:fill="FFFFFF"/>
        </w:rPr>
        <w:t>：如蒙中选，本机构将严格按照公告要求的清算内容、时限及质量标准开展工作，制定详尽可行的服务方案，确保工作成果的准确性、合规性，为管理人厘清债务人财产状况、审核债权、制定财产分配方案提供坚实、专业的依据。</w:t>
      </w:r>
    </w:p>
    <w:p w14:paraId="49126FB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360" w:right="0" w:firstLine="643" w:firstLineChars="200"/>
        <w:rPr>
          <w:sz w:val="32"/>
          <w:szCs w:val="32"/>
        </w:rPr>
      </w:pPr>
      <w:r>
        <w:rPr>
          <w:rStyle w:val="12"/>
          <w:rFonts w:hint="eastAsia" w:ascii="仿宋" w:hAnsi="仿宋" w:eastAsia="仿宋" w:cs="仿宋"/>
          <w:b/>
          <w:bCs/>
          <w:i w:val="0"/>
          <w:iCs w:val="0"/>
          <w:caps w:val="0"/>
          <w:color w:val="333333"/>
          <w:spacing w:val="0"/>
          <w:sz w:val="32"/>
          <w:szCs w:val="32"/>
          <w:shd w:val="clear" w:fill="FFFFFF"/>
          <w:lang w:val="en-US" w:eastAsia="zh-CN"/>
        </w:rPr>
        <w:t>4.</w:t>
      </w:r>
      <w:r>
        <w:rPr>
          <w:rStyle w:val="12"/>
          <w:rFonts w:hint="eastAsia" w:ascii="仿宋" w:hAnsi="仿宋" w:eastAsia="仿宋" w:cs="仿宋"/>
          <w:b/>
          <w:bCs/>
          <w:i w:val="0"/>
          <w:iCs w:val="0"/>
          <w:caps w:val="0"/>
          <w:color w:val="333333"/>
          <w:spacing w:val="0"/>
          <w:sz w:val="32"/>
          <w:szCs w:val="32"/>
          <w:shd w:val="clear" w:fill="FFFFFF"/>
        </w:rPr>
        <w:t>履约保证</w:t>
      </w:r>
      <w:r>
        <w:rPr>
          <w:rFonts w:hint="eastAsia" w:ascii="仿宋" w:hAnsi="仿宋" w:eastAsia="仿宋" w:cs="仿宋"/>
          <w:i w:val="0"/>
          <w:iCs w:val="0"/>
          <w:caps w:val="0"/>
          <w:color w:val="333333"/>
          <w:spacing w:val="0"/>
          <w:sz w:val="32"/>
          <w:szCs w:val="32"/>
          <w:shd w:val="clear" w:fill="FFFFFF"/>
        </w:rPr>
        <w:t>：本机构深刻理解本案破产清算工作的严肃性与重要性，承诺将遵循《中华人民共和国民法典》第五百零九条规定的诚信及全面履行原则，恪尽职守，勤勉尽责，积极配合贵管理人及人民法院推进破产程序，切实维护全体债权人的合法权益。</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三、 </w:t>
      </w:r>
      <w:r>
        <w:rPr>
          <w:rStyle w:val="12"/>
          <w:rFonts w:hint="eastAsia" w:ascii="仿宋" w:hAnsi="仿宋" w:eastAsia="仿宋" w:cs="仿宋"/>
          <w:b/>
          <w:bCs/>
          <w:i w:val="0"/>
          <w:iCs w:val="0"/>
          <w:caps w:val="0"/>
          <w:color w:val="333333"/>
          <w:spacing w:val="0"/>
          <w:sz w:val="32"/>
          <w:szCs w:val="32"/>
          <w:shd w:val="clear" w:fill="FFFFFF"/>
        </w:rPr>
        <w:t>声明</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本机构理解，贵管理人依据《中华人民共和国企业破产法》之相关规定，为履行管理人职责而公开遴选专业服务机构，本报价系本机构真实、明确的意思表示。本机构同意接受贵管理人依据评分办法组织的评审，并尊重最终的比选结果。</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rPr>
        <w:t>专此函达。</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报价人（盖章）：________________________</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法定代表人/（签字）：________________________</w:t>
      </w:r>
      <w:r>
        <w:rPr>
          <w:rFonts w:hint="eastAsia" w:ascii="仿宋" w:hAnsi="仿宋" w:eastAsia="仿宋" w:cs="仿宋"/>
          <w:i w:val="0"/>
          <w:iCs w:val="0"/>
          <w:caps w:val="0"/>
          <w:color w:val="333333"/>
          <w:spacing w:val="0"/>
          <w:sz w:val="32"/>
          <w:szCs w:val="32"/>
          <w:shd w:val="clear" w:fill="FFFFFF"/>
        </w:rPr>
        <w:br w:type="textWrapping"/>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日期：XXXX年XX月XX日</w:t>
      </w:r>
    </w:p>
    <w:p w14:paraId="43784976">
      <w:pPr>
        <w:keepNext w:val="0"/>
        <w:keepLines w:val="0"/>
        <w:pageBreakBefore w:val="0"/>
        <w:widowControl w:val="0"/>
        <w:kinsoku/>
        <w:wordWrap/>
        <w:overflowPunct/>
        <w:topLinePunct w:val="0"/>
        <w:autoSpaceDE/>
        <w:autoSpaceDN/>
        <w:bidi w:val="0"/>
        <w:adjustRightInd/>
        <w:snapToGrid/>
        <w:spacing w:beforeAutospacing="0" w:after="157" w:afterLines="50" w:afterAutospacing="0" w:line="560" w:lineRule="exact"/>
        <w:ind w:left="0" w:leftChars="0" w:firstLine="0" w:firstLineChars="0"/>
        <w:jc w:val="left"/>
        <w:textAlignment w:val="auto"/>
        <w:rPr>
          <w:rFonts w:hint="default" w:ascii="新宋体" w:hAnsi="新宋体" w:eastAsia="新宋体" w:cs="新宋体"/>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25A25">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39FA82E">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639FA82E">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pPr>
        <w:ind w:left="-120" w:firstLine="480"/>
      </w:pPr>
      <w:rPr>
        <w:sz w:val="24"/>
      </w:rPr>
    </w:lvl>
  </w:abstractNum>
  <w:abstractNum w:abstractNumId="1">
    <w:nsid w:val="00000002"/>
    <w:multiLevelType w:val="singleLevel"/>
    <w:tmpl w:val="00000002"/>
    <w:lvl w:ilvl="0" w:tentative="0">
      <w:start w:val="1"/>
      <w:numFmt w:val="decimal"/>
      <w:suff w:val="space"/>
      <w:lvlText w:val="%1."/>
      <w:lvlJc w:val="left"/>
      <w:pPr>
        <w:ind w:left="-120" w:firstLine="480"/>
      </w:pPr>
      <w:rPr>
        <w:sz w:val="24"/>
      </w:rPr>
    </w:lvl>
  </w:abstractNum>
  <w:abstractNum w:abstractNumId="2">
    <w:nsid w:val="00000005"/>
    <w:multiLevelType w:val="singleLevel"/>
    <w:tmpl w:val="00000005"/>
    <w:lvl w:ilvl="0" w:tentative="0">
      <w:start w:val="1"/>
      <w:numFmt w:val="decimal"/>
      <w:suff w:val="space"/>
      <w:lvlText w:val="%1."/>
      <w:lvlJc w:val="left"/>
      <w:pPr>
        <w:ind w:left="300" w:firstLine="480"/>
      </w:pPr>
      <w:rPr>
        <w:sz w:val="24"/>
      </w:rPr>
    </w:lvl>
  </w:abstractNum>
  <w:abstractNum w:abstractNumId="3">
    <w:nsid w:val="00000009"/>
    <w:multiLevelType w:val="singleLevel"/>
    <w:tmpl w:val="00000009"/>
    <w:lvl w:ilvl="0" w:tentative="0">
      <w:start w:val="1"/>
      <w:numFmt w:val="decimal"/>
      <w:suff w:val="space"/>
      <w:lvlText w:val="%1."/>
      <w:lvlJc w:val="left"/>
      <w:pPr>
        <w:ind w:left="-120" w:firstLine="480"/>
      </w:pPr>
      <w:rPr>
        <w:sz w:val="24"/>
      </w:rPr>
    </w:lvl>
  </w:abstractNum>
  <w:abstractNum w:abstractNumId="4">
    <w:nsid w:val="0000000B"/>
    <w:multiLevelType w:val="singleLevel"/>
    <w:tmpl w:val="0000000B"/>
    <w:lvl w:ilvl="0" w:tentative="0">
      <w:start w:val="1"/>
      <w:numFmt w:val="chineseCounting"/>
      <w:suff w:val="nothing"/>
      <w:lvlText w:val="%1、"/>
      <w:lvlJc w:val="left"/>
      <w:pPr>
        <w:ind w:left="0" w:leftChars="0" w:firstLine="0" w:firstLineChars="0"/>
      </w:pPr>
      <w:rPr>
        <w:rFonts w:hint="eastAsia"/>
      </w:rPr>
    </w:lvl>
  </w:abstractNum>
  <w:abstractNum w:abstractNumId="5">
    <w:nsid w:val="27FD6476"/>
    <w:multiLevelType w:val="multilevel"/>
    <w:tmpl w:val="27FD647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31148E9B"/>
    <w:multiLevelType w:val="singleLevel"/>
    <w:tmpl w:val="31148E9B"/>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43201"/>
    <w:rsid w:val="0BB13AC3"/>
    <w:rsid w:val="0BB3386B"/>
    <w:rsid w:val="16753FFC"/>
    <w:rsid w:val="18BC2388"/>
    <w:rsid w:val="25C82F67"/>
    <w:rsid w:val="26D22DA5"/>
    <w:rsid w:val="2B985700"/>
    <w:rsid w:val="5E0E7D47"/>
    <w:rsid w:val="65345F70"/>
    <w:rsid w:val="74632EF4"/>
    <w:rsid w:val="76FD6AB8"/>
    <w:rsid w:val="784A3571"/>
    <w:rsid w:val="78875728"/>
    <w:rsid w:val="7C35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3"/>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3">
    <w:name w:val="Body Text"/>
    <w:qFormat/>
    <w:uiPriority w:val="0"/>
    <w:pPr>
      <w:widowControl w:val="0"/>
      <w:adjustRightInd w:val="0"/>
      <w:spacing w:before="100" w:after="10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paragraph" w:styleId="8">
    <w:name w:val="Title"/>
    <w:next w:val="3"/>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2234</Words>
  <Characters>2409</Characters>
  <Paragraphs>16</Paragraphs>
  <TotalTime>19</TotalTime>
  <ScaleCrop>false</ScaleCrop>
  <LinksUpToDate>false</LinksUpToDate>
  <CharactersWithSpaces>2529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2026-04-16T03:38:00Z</dcterms:created>
  <dc:creator>Administrator</dc:creator>
  <cp:lastModifiedBy>will</cp:lastModifiedBy>
  <cp:lastPrinted>2026-04-17T08:01:00Z</cp:lastPrinted>
  <dcterms:modified xsi:type="dcterms:W3CDTF">2026-04-17T08:10:40Z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eyJoZGlkIjoiMTMwMTRmOGYwYmY2OWE0ZmI5YTE1NDRiNWFiYTU3OGUiLCJ1c2VySWQiOiIzODIyMzQ3MzIifQ==</vt:lpwstr>
  </property>
  <property fmtid="{D5CDD505-2E9C-101B-9397-08002B2CF9AE}" pid="4" name="ICV">
    <vt:lpwstr>6EEEF58C085E495C9A661E3C2F83B443_13</vt:lpwstr>
  </property>
</Properties>
</file>