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2BA33">
      <w:pPr>
        <w:spacing w:line="520" w:lineRule="exact"/>
        <w:rPr>
          <w:rFonts w:ascii="Times New Roman" w:hAnsi="Times New Roman" w:eastAsia="黑体" w:cs="Times New Roman"/>
          <w:color w:val="auto"/>
          <w:sz w:val="28"/>
          <w:szCs w:val="36"/>
        </w:rPr>
      </w:pPr>
      <w:bookmarkStart w:id="0" w:name="_GoBack"/>
      <w:bookmarkEnd w:id="0"/>
      <w:r>
        <w:rPr>
          <w:rFonts w:ascii="Times New Roman" w:hAnsi="Times New Roman" w:eastAsia="黑体" w:cs="Times New Roman"/>
          <w:color w:val="auto"/>
          <w:sz w:val="28"/>
          <w:szCs w:val="36"/>
        </w:rPr>
        <w:t>附件1：</w:t>
      </w:r>
    </w:p>
    <w:p w14:paraId="32152F89">
      <w:pPr>
        <w:pStyle w:val="4"/>
        <w:widowControl/>
        <w:spacing w:beforeAutospacing="0" w:afterAutospacing="0" w:line="520" w:lineRule="exact"/>
        <w:jc w:val="center"/>
        <w:rPr>
          <w:rFonts w:ascii="Times New Roman" w:hAnsi="Times New Roman" w:eastAsia="宋体"/>
          <w:b/>
          <w:color w:val="auto"/>
          <w:kern w:val="2"/>
          <w:sz w:val="36"/>
          <w:szCs w:val="36"/>
        </w:rPr>
      </w:pPr>
      <w:r>
        <w:rPr>
          <w:rFonts w:hint="eastAsia" w:ascii="Times New Roman" w:hAnsi="Times New Roman" w:eastAsia="宋体"/>
          <w:b/>
          <w:color w:val="auto"/>
          <w:kern w:val="2"/>
          <w:sz w:val="36"/>
          <w:szCs w:val="36"/>
          <w:lang w:eastAsia="zh-CN"/>
        </w:rPr>
        <w:t>绵阳华瑞汽车有限公司</w:t>
      </w:r>
      <w:r>
        <w:rPr>
          <w:rFonts w:ascii="Times New Roman" w:hAnsi="Times New Roman" w:eastAsia="宋体"/>
          <w:b/>
          <w:color w:val="auto"/>
          <w:kern w:val="2"/>
          <w:sz w:val="36"/>
          <w:szCs w:val="36"/>
        </w:rPr>
        <w:t>破产重整案</w:t>
      </w:r>
    </w:p>
    <w:p w14:paraId="13422E1E">
      <w:pPr>
        <w:pStyle w:val="4"/>
        <w:widowControl/>
        <w:spacing w:beforeAutospacing="0" w:afterAutospacing="0" w:line="520" w:lineRule="exact"/>
        <w:jc w:val="center"/>
        <w:rPr>
          <w:rFonts w:ascii="Times New Roman" w:hAnsi="Times New Roman" w:eastAsia="宋体"/>
          <w:b/>
          <w:color w:val="auto"/>
          <w:kern w:val="2"/>
          <w:sz w:val="36"/>
          <w:szCs w:val="36"/>
        </w:rPr>
      </w:pPr>
      <w:r>
        <w:rPr>
          <w:rFonts w:hint="eastAsia" w:ascii="Times New Roman" w:hAnsi="Times New Roman" w:eastAsia="宋体"/>
          <w:b/>
          <w:color w:val="auto"/>
          <w:kern w:val="2"/>
          <w:sz w:val="36"/>
          <w:szCs w:val="36"/>
          <w:lang w:eastAsia="zh-CN"/>
        </w:rPr>
        <w:t>重整</w:t>
      </w:r>
      <w:r>
        <w:rPr>
          <w:rFonts w:hint="eastAsia" w:ascii="Times New Roman" w:hAnsi="Times New Roman" w:eastAsia="宋体"/>
          <w:b/>
          <w:color w:val="auto"/>
          <w:kern w:val="2"/>
          <w:sz w:val="36"/>
          <w:szCs w:val="36"/>
        </w:rPr>
        <w:t>投资人</w:t>
      </w:r>
      <w:r>
        <w:rPr>
          <w:rFonts w:ascii="Times New Roman" w:hAnsi="Times New Roman" w:eastAsia="宋体"/>
          <w:b/>
          <w:color w:val="auto"/>
          <w:kern w:val="2"/>
          <w:sz w:val="36"/>
          <w:szCs w:val="36"/>
        </w:rPr>
        <w:t>报名表</w:t>
      </w:r>
    </w:p>
    <w:p w14:paraId="4B266937">
      <w:pPr>
        <w:pStyle w:val="4"/>
        <w:widowControl/>
        <w:spacing w:beforeAutospacing="0" w:afterAutospacing="0" w:line="520" w:lineRule="exact"/>
        <w:jc w:val="center"/>
        <w:rPr>
          <w:rFonts w:ascii="Times New Roman" w:hAnsi="Times New Roman" w:eastAsia="宋体"/>
          <w:b/>
          <w:color w:val="auto"/>
          <w:kern w:val="2"/>
          <w:sz w:val="36"/>
          <w:szCs w:val="36"/>
        </w:rPr>
      </w:pPr>
    </w:p>
    <w:tbl>
      <w:tblPr>
        <w:tblStyle w:val="6"/>
        <w:tblW w:w="970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190"/>
      </w:tblGrid>
      <w:tr w14:paraId="58D8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0" w:type="dxa"/>
            <w:gridSpan w:val="2"/>
          </w:tcPr>
          <w:p w14:paraId="632465B4">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hint="eastAsia" w:ascii="Times New Roman" w:hAnsi="Times New Roman" w:eastAsia="仿宋"/>
                <w:bCs/>
                <w:color w:val="auto"/>
                <w:kern w:val="2"/>
              </w:rPr>
              <w:t>意向</w:t>
            </w:r>
            <w:r>
              <w:rPr>
                <w:rFonts w:hint="eastAsia" w:ascii="Times New Roman" w:hAnsi="Times New Roman" w:eastAsia="仿宋"/>
                <w:bCs/>
                <w:color w:val="auto"/>
                <w:kern w:val="2"/>
                <w:lang w:eastAsia="zh-CN"/>
              </w:rPr>
              <w:t>重整</w:t>
            </w:r>
            <w:r>
              <w:rPr>
                <w:rFonts w:hint="eastAsia" w:ascii="Times New Roman" w:hAnsi="Times New Roman" w:eastAsia="仿宋"/>
                <w:bCs/>
                <w:color w:val="auto"/>
                <w:kern w:val="2"/>
              </w:rPr>
              <w:t>投资人</w:t>
            </w:r>
            <w:r>
              <w:rPr>
                <w:rFonts w:ascii="Times New Roman" w:hAnsi="Times New Roman" w:eastAsia="仿宋"/>
                <w:bCs/>
                <w:color w:val="auto"/>
                <w:kern w:val="2"/>
              </w:rPr>
              <w:t>名称：</w:t>
            </w:r>
          </w:p>
        </w:tc>
      </w:tr>
      <w:tr w14:paraId="378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0" w:type="dxa"/>
            <w:gridSpan w:val="2"/>
          </w:tcPr>
          <w:p w14:paraId="0C11960A">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ascii="Times New Roman" w:hAnsi="Times New Roman" w:eastAsia="仿宋"/>
                <w:bCs/>
                <w:color w:val="auto"/>
                <w:kern w:val="2"/>
              </w:rPr>
            </w:pPr>
            <w:r>
              <w:rPr>
                <w:rFonts w:ascii="Times New Roman" w:hAnsi="Times New Roman" w:eastAsia="仿宋"/>
                <w:bCs/>
                <w:color w:val="auto"/>
                <w:kern w:val="2"/>
              </w:rPr>
              <w:t>统一社会信用代码</w:t>
            </w:r>
            <w:r>
              <w:rPr>
                <w:rFonts w:ascii="Times New Roman" w:hAnsi="Times New Roman" w:eastAsia="仿宋"/>
                <w:bCs/>
                <w:color w:val="auto"/>
                <w:kern w:val="2"/>
                <w:lang w:val="en-US"/>
              </w:rPr>
              <w:t>/公民身份证号码</w:t>
            </w:r>
            <w:r>
              <w:rPr>
                <w:rFonts w:ascii="Times New Roman" w:hAnsi="Times New Roman" w:eastAsia="仿宋"/>
                <w:bCs/>
                <w:color w:val="auto"/>
                <w:kern w:val="2"/>
              </w:rPr>
              <w:t>：</w:t>
            </w:r>
          </w:p>
        </w:tc>
      </w:tr>
      <w:tr w14:paraId="5A6A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26E7B4FE">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仿宋"/>
                <w:bCs/>
                <w:color w:val="auto"/>
                <w:kern w:val="2"/>
                <w:lang w:val="en-US" w:eastAsia="zh-CN"/>
              </w:rPr>
            </w:pPr>
            <w:r>
              <w:rPr>
                <w:rFonts w:hint="eastAsia" w:ascii="Times New Roman" w:hAnsi="Times New Roman" w:eastAsia="仿宋"/>
                <w:bCs/>
                <w:color w:val="auto"/>
                <w:kern w:val="2"/>
                <w:lang w:val="en-US" w:eastAsia="zh-CN"/>
              </w:rPr>
              <w:t>报名形式</w:t>
            </w:r>
          </w:p>
        </w:tc>
        <w:tc>
          <w:tcPr>
            <w:tcW w:w="7190" w:type="dxa"/>
          </w:tcPr>
          <w:p w14:paraId="4AF47DE4">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
                <w:bCs/>
                <w:color w:val="auto"/>
                <w:kern w:val="2"/>
                <w:lang w:val="en-US" w:eastAsia="zh-CN"/>
              </w:rPr>
            </w:pPr>
            <w:r>
              <w:rPr>
                <w:rFonts w:hint="eastAsia" w:ascii="仿宋" w:hAnsi="仿宋" w:eastAsia="仿宋" w:cs="仿宋"/>
                <w:bCs/>
                <w:color w:val="auto"/>
                <w:kern w:val="2"/>
                <w:lang w:val="en-US" w:eastAsia="zh-CN"/>
              </w:rPr>
              <w:t>□</w:t>
            </w:r>
            <w:r>
              <w:rPr>
                <w:rFonts w:hint="eastAsia" w:ascii="Times New Roman" w:hAnsi="Times New Roman" w:eastAsia="仿宋"/>
                <w:bCs/>
                <w:color w:val="auto"/>
                <w:kern w:val="2"/>
                <w:lang w:val="en-US" w:eastAsia="zh-CN"/>
              </w:rPr>
              <w:t>单体报名</w:t>
            </w:r>
          </w:p>
          <w:p w14:paraId="56DFBBF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
                <w:bCs/>
                <w:color w:val="auto"/>
                <w:kern w:val="2"/>
                <w:lang w:val="en-US" w:eastAsia="zh-CN"/>
              </w:rPr>
            </w:pPr>
            <w:r>
              <w:rPr>
                <w:rFonts w:hint="eastAsia" w:ascii="仿宋" w:hAnsi="仿宋" w:eastAsia="仿宋" w:cs="仿宋"/>
                <w:bCs/>
                <w:color w:val="auto"/>
                <w:kern w:val="2"/>
                <w:lang w:val="en-US" w:eastAsia="zh-CN"/>
              </w:rPr>
              <w:t>□</w:t>
            </w:r>
            <w:r>
              <w:rPr>
                <w:rFonts w:hint="eastAsia" w:ascii="Times New Roman" w:hAnsi="Times New Roman" w:eastAsia="仿宋"/>
                <w:bCs/>
                <w:color w:val="auto"/>
                <w:kern w:val="2"/>
                <w:lang w:val="en-US" w:eastAsia="zh-CN"/>
              </w:rPr>
              <w:t>联合体报名</w:t>
            </w:r>
          </w:p>
          <w:p w14:paraId="47775B8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default" w:ascii="Times New Roman" w:hAnsi="Times New Roman" w:eastAsia="仿宋"/>
                <w:bCs/>
                <w:color w:val="auto"/>
                <w:kern w:val="2"/>
                <w:u w:val="single"/>
                <w:lang w:val="en-US" w:eastAsia="zh-CN"/>
              </w:rPr>
            </w:pPr>
            <w:r>
              <w:rPr>
                <w:rFonts w:hint="default" w:ascii="Times New Roman" w:hAnsi="Times New Roman" w:eastAsia="仿宋"/>
                <w:bCs/>
                <w:color w:val="auto"/>
                <w:kern w:val="2"/>
                <w:lang w:val="en-US" w:eastAsia="zh-CN"/>
              </w:rPr>
              <w:t>联合体名称</w:t>
            </w:r>
            <w:r>
              <w:rPr>
                <w:rFonts w:hint="eastAsia" w:ascii="Times New Roman" w:hAnsi="Times New Roman" w:eastAsia="仿宋"/>
                <w:bCs/>
                <w:color w:val="auto"/>
                <w:kern w:val="2"/>
                <w:lang w:val="en-US" w:eastAsia="zh-CN"/>
              </w:rPr>
              <w:t>：</w:t>
            </w:r>
            <w:r>
              <w:rPr>
                <w:rFonts w:hint="eastAsia" w:ascii="Times New Roman" w:hAnsi="Times New Roman" w:eastAsia="仿宋"/>
                <w:bCs/>
                <w:color w:val="auto"/>
                <w:kern w:val="2"/>
                <w:u w:val="single"/>
                <w:lang w:val="en-US" w:eastAsia="zh-CN"/>
              </w:rPr>
              <w:t xml:space="preserve">                           </w:t>
            </w:r>
          </w:p>
          <w:p w14:paraId="17977B6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ascii="Times New Roman" w:hAnsi="Times New Roman" w:eastAsia="仿宋"/>
                <w:bCs/>
                <w:color w:val="auto"/>
                <w:kern w:val="2"/>
              </w:rPr>
            </w:pPr>
            <w:r>
              <w:rPr>
                <w:rFonts w:hint="default" w:ascii="Times New Roman" w:hAnsi="Times New Roman" w:eastAsia="仿宋"/>
                <w:bCs/>
                <w:color w:val="auto"/>
                <w:kern w:val="2"/>
                <w:lang w:val="en-US" w:eastAsia="zh-CN"/>
              </w:rPr>
              <w:t>牵头投资人</w:t>
            </w:r>
            <w:r>
              <w:rPr>
                <w:rFonts w:hint="eastAsia" w:ascii="Times New Roman" w:hAnsi="Times New Roman" w:eastAsia="仿宋"/>
                <w:bCs/>
                <w:color w:val="auto"/>
                <w:kern w:val="2"/>
                <w:lang w:val="en-US" w:eastAsia="zh-CN"/>
              </w:rPr>
              <w:t>：</w:t>
            </w:r>
            <w:r>
              <w:rPr>
                <w:rFonts w:hint="eastAsia" w:ascii="Times New Roman" w:hAnsi="Times New Roman" w:eastAsia="仿宋"/>
                <w:bCs/>
                <w:color w:val="auto"/>
                <w:kern w:val="2"/>
                <w:u w:val="single"/>
                <w:lang w:val="en-US" w:eastAsia="zh-CN"/>
              </w:rPr>
              <w:t xml:space="preserve">                           </w:t>
            </w:r>
          </w:p>
        </w:tc>
      </w:tr>
      <w:tr w14:paraId="55BB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3CFB1BB2">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ascii="Times New Roman" w:hAnsi="Times New Roman" w:eastAsia="仿宋"/>
                <w:bCs/>
                <w:color w:val="auto"/>
                <w:kern w:val="2"/>
              </w:rPr>
            </w:pPr>
            <w:r>
              <w:rPr>
                <w:rFonts w:ascii="Times New Roman" w:hAnsi="Times New Roman" w:eastAsia="仿宋"/>
                <w:bCs/>
                <w:color w:val="auto"/>
                <w:kern w:val="2"/>
              </w:rPr>
              <w:t>报名承诺</w:t>
            </w:r>
          </w:p>
        </w:tc>
        <w:tc>
          <w:tcPr>
            <w:tcW w:w="7190" w:type="dxa"/>
          </w:tcPr>
          <w:p w14:paraId="7694661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本参选机构已充分知悉并了解《</w:t>
            </w:r>
            <w:r>
              <w:rPr>
                <w:rFonts w:hint="eastAsia" w:ascii="Times New Roman" w:hAnsi="Times New Roman" w:eastAsia="仿宋"/>
                <w:bCs/>
                <w:color w:val="auto"/>
                <w:kern w:val="2"/>
                <w:lang w:eastAsia="zh-CN"/>
              </w:rPr>
              <w:t>绵阳华瑞汽车有限公司</w:t>
            </w:r>
            <w:r>
              <w:rPr>
                <w:rFonts w:ascii="Times New Roman" w:hAnsi="Times New Roman" w:eastAsia="仿宋"/>
                <w:bCs/>
                <w:color w:val="auto"/>
                <w:kern w:val="2"/>
              </w:rPr>
              <w:t>破产重整案</w:t>
            </w:r>
            <w:r>
              <w:rPr>
                <w:rFonts w:hint="eastAsia" w:ascii="Times New Roman" w:hAnsi="Times New Roman" w:eastAsia="仿宋"/>
                <w:bCs/>
                <w:color w:val="auto"/>
                <w:kern w:val="2"/>
                <w:lang w:eastAsia="zh-CN"/>
              </w:rPr>
              <w:t>重整投资人招募公告</w:t>
            </w:r>
            <w:r>
              <w:rPr>
                <w:rFonts w:ascii="Times New Roman" w:hAnsi="Times New Roman" w:eastAsia="仿宋"/>
                <w:bCs/>
                <w:color w:val="auto"/>
                <w:kern w:val="2"/>
              </w:rPr>
              <w:t>》的内容，承诺符合该公告所要求的</w:t>
            </w:r>
            <w:r>
              <w:rPr>
                <w:rFonts w:hint="eastAsia" w:ascii="Times New Roman" w:hAnsi="Times New Roman" w:eastAsia="仿宋"/>
                <w:bCs/>
                <w:color w:val="auto"/>
                <w:kern w:val="2"/>
                <w:lang w:eastAsia="zh-CN"/>
              </w:rPr>
              <w:t>重整</w:t>
            </w:r>
            <w:r>
              <w:rPr>
                <w:rFonts w:ascii="Times New Roman" w:hAnsi="Times New Roman" w:eastAsia="仿宋"/>
                <w:bCs/>
                <w:color w:val="auto"/>
                <w:kern w:val="2"/>
              </w:rPr>
              <w:t>投资人的报名条件。本参选机构所提交的报名材料均真实、合法、有效，且不存在重大隐瞒或遗漏，自愿参与</w:t>
            </w:r>
            <w:r>
              <w:rPr>
                <w:rFonts w:hint="eastAsia" w:ascii="Times New Roman" w:hAnsi="Times New Roman" w:eastAsia="仿宋"/>
                <w:bCs/>
                <w:color w:val="auto"/>
                <w:kern w:val="2"/>
                <w:lang w:eastAsia="zh-CN"/>
              </w:rPr>
              <w:t>华瑞汽车公司重整</w:t>
            </w:r>
            <w:r>
              <w:rPr>
                <w:rFonts w:ascii="Times New Roman" w:hAnsi="Times New Roman" w:eastAsia="仿宋"/>
                <w:bCs/>
                <w:color w:val="auto"/>
                <w:kern w:val="2"/>
              </w:rPr>
              <w:t>投资人的</w:t>
            </w:r>
            <w:r>
              <w:rPr>
                <w:rFonts w:hint="eastAsia" w:ascii="Times New Roman" w:hAnsi="Times New Roman" w:eastAsia="仿宋"/>
                <w:bCs/>
                <w:color w:val="auto"/>
                <w:kern w:val="2"/>
                <w:lang w:val="en-US" w:eastAsia="zh-CN"/>
              </w:rPr>
              <w:t>招募</w:t>
            </w:r>
            <w:r>
              <w:rPr>
                <w:rFonts w:ascii="Times New Roman" w:hAnsi="Times New Roman" w:eastAsia="仿宋"/>
                <w:bCs/>
                <w:color w:val="auto"/>
                <w:kern w:val="2"/>
              </w:rPr>
              <w:t>程序，并自行承担一切责任与风险。</w:t>
            </w:r>
          </w:p>
        </w:tc>
      </w:tr>
      <w:tr w14:paraId="0320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2510" w:type="dxa"/>
            <w:vAlign w:val="center"/>
          </w:tcPr>
          <w:p w14:paraId="537655F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ascii="Times New Roman" w:hAnsi="Times New Roman" w:eastAsia="仿宋"/>
                <w:b/>
                <w:color w:val="auto"/>
                <w:kern w:val="2"/>
                <w:sz w:val="28"/>
                <w:szCs w:val="28"/>
              </w:rPr>
            </w:pPr>
            <w:r>
              <w:rPr>
                <w:rFonts w:hint="eastAsia" w:ascii="Times New Roman" w:hAnsi="Times New Roman" w:eastAsia="仿宋"/>
                <w:bCs/>
                <w:color w:val="auto"/>
                <w:kern w:val="2"/>
                <w:lang w:eastAsia="zh-CN"/>
              </w:rPr>
              <w:t>重整</w:t>
            </w:r>
            <w:r>
              <w:rPr>
                <w:rFonts w:hint="eastAsia" w:ascii="Times New Roman" w:hAnsi="Times New Roman" w:eastAsia="仿宋"/>
                <w:bCs/>
                <w:color w:val="auto"/>
                <w:kern w:val="2"/>
              </w:rPr>
              <w:t>投资</w:t>
            </w:r>
            <w:r>
              <w:rPr>
                <w:rFonts w:hint="eastAsia" w:ascii="Times New Roman" w:hAnsi="Times New Roman" w:eastAsia="仿宋"/>
                <w:bCs/>
                <w:color w:val="auto"/>
                <w:kern w:val="2"/>
                <w:lang w:val="en-US" w:eastAsia="zh-CN"/>
              </w:rPr>
              <w:t>意向（初步方案）</w:t>
            </w:r>
            <w:r>
              <w:rPr>
                <w:rFonts w:hint="eastAsia" w:ascii="Times New Roman" w:hAnsi="Times New Roman" w:eastAsia="仿宋"/>
                <w:bCs/>
                <w:color w:val="auto"/>
                <w:kern w:val="2"/>
              </w:rPr>
              <w:t>简述</w:t>
            </w:r>
          </w:p>
        </w:tc>
        <w:tc>
          <w:tcPr>
            <w:tcW w:w="7190" w:type="dxa"/>
          </w:tcPr>
          <w:p w14:paraId="3C481C22">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
                <w:b/>
                <w:color w:val="auto"/>
                <w:kern w:val="2"/>
                <w:sz w:val="28"/>
                <w:szCs w:val="28"/>
                <w:lang w:val="en-US" w:eastAsia="zh-CN"/>
              </w:rPr>
            </w:pPr>
          </w:p>
        </w:tc>
      </w:tr>
    </w:tbl>
    <w:p w14:paraId="0E79CFDD">
      <w:pPr>
        <w:spacing w:line="520" w:lineRule="exact"/>
        <w:jc w:val="center"/>
        <w:rPr>
          <w:rFonts w:ascii="Times New Roman" w:hAnsi="Times New Roman" w:eastAsia="仿宋" w:cs="Times New Roman"/>
          <w:bCs/>
          <w:color w:val="auto"/>
          <w:sz w:val="24"/>
        </w:rPr>
      </w:pPr>
      <w:r>
        <w:rPr>
          <w:rFonts w:hint="eastAsia"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报名人（单位盖章</w:t>
      </w:r>
      <w:r>
        <w:rPr>
          <w:rFonts w:ascii="Times New Roman" w:hAnsi="Times New Roman" w:eastAsia="仿宋" w:cs="Times New Roman"/>
          <w:bCs/>
          <w:color w:val="auto"/>
          <w:sz w:val="24"/>
          <w:lang w:val="en-US"/>
        </w:rPr>
        <w:t>/个人签名</w:t>
      </w:r>
      <w:r>
        <w:rPr>
          <w:rFonts w:ascii="Times New Roman" w:hAnsi="Times New Roman" w:eastAsia="仿宋" w:cs="Times New Roman"/>
          <w:bCs/>
          <w:color w:val="auto"/>
          <w:sz w:val="24"/>
        </w:rPr>
        <w:t xml:space="preserve">）           </w:t>
      </w:r>
    </w:p>
    <w:p w14:paraId="191F3B77">
      <w:pPr>
        <w:spacing w:line="520" w:lineRule="exact"/>
        <w:jc w:val="center"/>
        <w:rPr>
          <w:rFonts w:ascii="Times New Roman" w:hAnsi="Times New Roman" w:eastAsia="仿宋" w:cs="Times New Roman"/>
          <w:bCs/>
          <w:color w:val="auto"/>
          <w:sz w:val="24"/>
        </w:rPr>
      </w:pP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法定代表人或委托代理人签名：</w:t>
      </w:r>
    </w:p>
    <w:p w14:paraId="00E17A33">
      <w:pPr>
        <w:spacing w:line="520" w:lineRule="exact"/>
        <w:jc w:val="right"/>
        <w:rPr>
          <w:rFonts w:ascii="Times New Roman" w:hAnsi="Times New Roman" w:eastAsia="仿宋" w:cs="Times New Roman"/>
          <w:bCs/>
          <w:color w:val="auto"/>
          <w:sz w:val="24"/>
        </w:rPr>
      </w:pPr>
      <w:r>
        <w:rPr>
          <w:rFonts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年</w:t>
      </w:r>
      <w:r>
        <w:rPr>
          <w:rFonts w:hint="eastAsia"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hint="eastAsia" w:ascii="Times New Roman" w:hAnsi="Times New Roman" w:eastAsia="仿宋" w:cs="Times New Roman"/>
          <w:bCs/>
          <w:color w:val="auto"/>
          <w:sz w:val="24"/>
        </w:rPr>
        <w:t xml:space="preserve">  </w:t>
      </w:r>
      <w:r>
        <w:rPr>
          <w:rFonts w:ascii="Times New Roman" w:hAnsi="Times New Roman" w:eastAsia="仿宋" w:cs="Times New Roman"/>
          <w:bCs/>
          <w:color w:val="auto"/>
          <w:sz w:val="24"/>
        </w:rPr>
        <w:t>月    日</w:t>
      </w:r>
    </w:p>
    <w:p w14:paraId="19CA95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黑体" w:cs="Times New Roman"/>
          <w:color w:val="auto"/>
          <w:sz w:val="28"/>
          <w:szCs w:val="36"/>
        </w:rPr>
        <w:sectPr>
          <w:footerReference r:id="rId3" w:type="default"/>
          <w:pgSz w:w="11906" w:h="16838"/>
          <w:pgMar w:top="2098" w:right="1474" w:bottom="1985" w:left="1588" w:header="851" w:footer="992" w:gutter="0"/>
          <w:pgNumType w:fmt="decimal"/>
          <w:cols w:space="425" w:num="1"/>
          <w:docGrid w:type="lines" w:linePitch="312" w:charSpace="0"/>
        </w:sectPr>
      </w:pPr>
    </w:p>
    <w:p w14:paraId="5CE8BC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36"/>
          <w:szCs w:val="36"/>
          <w:lang w:eastAsia="zh-CN"/>
        </w:rPr>
      </w:pPr>
      <w:r>
        <w:rPr>
          <w:rFonts w:ascii="Times New Roman" w:hAnsi="Times New Roman" w:eastAsia="黑体" w:cs="Times New Roman"/>
          <w:color w:val="auto"/>
          <w:sz w:val="28"/>
          <w:szCs w:val="36"/>
        </w:rPr>
        <w:t>附件</w:t>
      </w:r>
      <w:r>
        <w:rPr>
          <w:rFonts w:hint="eastAsia" w:ascii="Times New Roman" w:hAnsi="Times New Roman" w:eastAsia="黑体" w:cs="Times New Roman"/>
          <w:color w:val="auto"/>
          <w:sz w:val="28"/>
          <w:szCs w:val="36"/>
          <w:lang w:val="en-US" w:eastAsia="zh-CN"/>
        </w:rPr>
        <w:t>2</w:t>
      </w:r>
      <w:r>
        <w:rPr>
          <w:rFonts w:ascii="Times New Roman" w:hAnsi="Times New Roman" w:eastAsia="黑体" w:cs="Times New Roman"/>
          <w:color w:val="auto"/>
          <w:sz w:val="28"/>
          <w:szCs w:val="36"/>
        </w:rPr>
        <w:t>：</w:t>
      </w:r>
    </w:p>
    <w:p w14:paraId="12F4F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6"/>
          <w:szCs w:val="36"/>
          <w:lang w:eastAsia="zh-CN"/>
        </w:rPr>
      </w:pPr>
    </w:p>
    <w:p w14:paraId="14BE15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法定代表人</w:t>
      </w:r>
      <w:r>
        <w:rPr>
          <w:rFonts w:hint="eastAsia" w:ascii="仿宋" w:hAnsi="仿宋" w:eastAsia="仿宋" w:cs="仿宋"/>
          <w:b/>
          <w:color w:val="auto"/>
          <w:sz w:val="36"/>
          <w:szCs w:val="36"/>
          <w:lang w:val="en-US" w:eastAsia="zh-CN"/>
        </w:rPr>
        <w:t>/负责人</w:t>
      </w:r>
      <w:r>
        <w:rPr>
          <w:rFonts w:hint="eastAsia" w:ascii="仿宋" w:hAnsi="仿宋" w:eastAsia="仿宋" w:cs="仿宋"/>
          <w:b/>
          <w:color w:val="auto"/>
          <w:sz w:val="36"/>
          <w:szCs w:val="36"/>
          <w:lang w:eastAsia="zh-CN"/>
        </w:rPr>
        <w:t>身份证明书</w:t>
      </w:r>
    </w:p>
    <w:p w14:paraId="0F26DC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7B77B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先生/女士，现任我单位</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职务，是我单位的法定代表人</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eastAsia="zh-CN"/>
        </w:rPr>
        <w:t>。</w:t>
      </w:r>
    </w:p>
    <w:p w14:paraId="6F0CE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特此证明。</w:t>
      </w:r>
    </w:p>
    <w:p w14:paraId="727477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4BDCCC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689707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（单位盖章）</w:t>
      </w:r>
    </w:p>
    <w:p w14:paraId="7B09D3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eastAsia="zh-CN"/>
        </w:rPr>
      </w:pPr>
    </w:p>
    <w:p w14:paraId="1C5803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119DF4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30"/>
          <w:szCs w:val="30"/>
          <w:lang w:eastAsia="zh-CN"/>
        </w:rPr>
      </w:pPr>
    </w:p>
    <w:p w14:paraId="714A3908">
      <w:pPr>
        <w:numPr>
          <w:ilvl w:val="0"/>
          <w:numId w:val="0"/>
        </w:numPr>
        <w:spacing w:line="520" w:lineRule="exact"/>
        <w:jc w:val="both"/>
        <w:rPr>
          <w:rFonts w:hint="eastAsia" w:ascii="仿宋" w:hAnsi="仿宋" w:eastAsia="仿宋" w:cs="仿宋"/>
          <w:color w:val="auto"/>
          <w:sz w:val="30"/>
          <w:szCs w:val="30"/>
          <w:lang w:eastAsia="zh-CN"/>
        </w:rPr>
      </w:pPr>
    </w:p>
    <w:p w14:paraId="2167B276">
      <w:pPr>
        <w:numPr>
          <w:ilvl w:val="0"/>
          <w:numId w:val="0"/>
        </w:numPr>
        <w:spacing w:line="520" w:lineRule="exact"/>
        <w:jc w:val="both"/>
        <w:rPr>
          <w:rFonts w:hint="eastAsia" w:ascii="仿宋" w:hAnsi="仿宋" w:eastAsia="仿宋" w:cs="仿宋"/>
          <w:color w:val="auto"/>
          <w:sz w:val="30"/>
          <w:szCs w:val="30"/>
          <w:lang w:eastAsia="zh-CN"/>
        </w:rPr>
      </w:pPr>
    </w:p>
    <w:p w14:paraId="3BCB605A">
      <w:pPr>
        <w:numPr>
          <w:ilvl w:val="0"/>
          <w:numId w:val="0"/>
        </w:numPr>
        <w:spacing w:line="520" w:lineRule="exact"/>
        <w:jc w:val="both"/>
        <w:rPr>
          <w:rFonts w:hint="eastAsia" w:ascii="仿宋" w:hAnsi="仿宋" w:eastAsia="仿宋" w:cs="仿宋"/>
          <w:color w:val="auto"/>
          <w:sz w:val="30"/>
          <w:szCs w:val="30"/>
          <w:lang w:eastAsia="zh-CN"/>
        </w:rPr>
      </w:pPr>
    </w:p>
    <w:p w14:paraId="215D4A3B">
      <w:pPr>
        <w:numPr>
          <w:ilvl w:val="0"/>
          <w:numId w:val="0"/>
        </w:numPr>
        <w:spacing w:line="520" w:lineRule="exact"/>
        <w:jc w:val="both"/>
        <w:rPr>
          <w:rFonts w:hint="eastAsia" w:ascii="仿宋" w:hAnsi="仿宋" w:eastAsia="仿宋" w:cs="仿宋"/>
          <w:color w:val="auto"/>
          <w:sz w:val="30"/>
          <w:szCs w:val="30"/>
          <w:lang w:eastAsia="zh-CN"/>
        </w:rPr>
      </w:pPr>
    </w:p>
    <w:p w14:paraId="68CEA0AA">
      <w:pPr>
        <w:numPr>
          <w:ilvl w:val="0"/>
          <w:numId w:val="0"/>
        </w:numPr>
        <w:spacing w:line="520" w:lineRule="exact"/>
        <w:jc w:val="both"/>
        <w:rPr>
          <w:rFonts w:hint="eastAsia" w:ascii="仿宋" w:hAnsi="仿宋" w:eastAsia="仿宋" w:cs="仿宋"/>
          <w:color w:val="auto"/>
          <w:sz w:val="30"/>
          <w:szCs w:val="30"/>
          <w:lang w:eastAsia="zh-CN"/>
        </w:rPr>
      </w:pPr>
    </w:p>
    <w:p w14:paraId="7B5C91BC">
      <w:pPr>
        <w:numPr>
          <w:ilvl w:val="0"/>
          <w:numId w:val="0"/>
        </w:numPr>
        <w:spacing w:line="520" w:lineRule="exact"/>
        <w:jc w:val="both"/>
        <w:rPr>
          <w:rFonts w:hint="eastAsia" w:ascii="仿宋" w:hAnsi="仿宋" w:eastAsia="仿宋" w:cs="仿宋"/>
          <w:color w:val="auto"/>
          <w:sz w:val="30"/>
          <w:szCs w:val="30"/>
          <w:lang w:eastAsia="zh-CN"/>
        </w:rPr>
      </w:pPr>
    </w:p>
    <w:p w14:paraId="71FAFAEB">
      <w:pPr>
        <w:numPr>
          <w:ilvl w:val="0"/>
          <w:numId w:val="0"/>
        </w:numPr>
        <w:spacing w:line="520" w:lineRule="exact"/>
        <w:jc w:val="both"/>
        <w:rPr>
          <w:rFonts w:hint="eastAsia" w:ascii="仿宋" w:hAnsi="仿宋" w:eastAsia="仿宋" w:cs="仿宋"/>
          <w:color w:val="auto"/>
          <w:sz w:val="30"/>
          <w:szCs w:val="30"/>
          <w:lang w:eastAsia="zh-CN"/>
        </w:rPr>
      </w:pPr>
    </w:p>
    <w:p w14:paraId="0EC0B44B">
      <w:pPr>
        <w:pStyle w:val="2"/>
        <w:ind w:left="0" w:leftChars="0" w:firstLine="0" w:firstLineChars="0"/>
        <w:rPr>
          <w:rFonts w:hint="eastAsia" w:ascii="仿宋" w:hAnsi="仿宋" w:eastAsia="仿宋" w:cs="仿宋"/>
          <w:color w:val="auto"/>
          <w:sz w:val="30"/>
          <w:szCs w:val="30"/>
          <w:lang w:eastAsia="zh-CN"/>
        </w:rPr>
      </w:pPr>
    </w:p>
    <w:p w14:paraId="04DE78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3FAF7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附件3：</w:t>
      </w:r>
    </w:p>
    <w:p w14:paraId="08590A1B">
      <w:pPr>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授权委托书</w:t>
      </w:r>
    </w:p>
    <w:p w14:paraId="1E5D9145">
      <w:pPr>
        <w:numPr>
          <w:ilvl w:val="0"/>
          <w:numId w:val="0"/>
        </w:numPr>
        <w:spacing w:line="520" w:lineRule="exact"/>
        <w:jc w:val="both"/>
        <w:rPr>
          <w:rFonts w:hint="eastAsia" w:ascii="仿宋" w:hAnsi="仿宋" w:eastAsia="仿宋" w:cs="仿宋"/>
          <w:color w:val="auto"/>
          <w:sz w:val="30"/>
          <w:szCs w:val="30"/>
          <w:lang w:eastAsia="zh-CN"/>
        </w:rPr>
      </w:pPr>
    </w:p>
    <w:p w14:paraId="72F1918A">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委托人（单位）：                                              </w:t>
      </w:r>
    </w:p>
    <w:p w14:paraId="0CA2AE06">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法定代表人（负责人）：                职务：               </w:t>
      </w:r>
    </w:p>
    <w:p w14:paraId="5754AA7E">
      <w:pPr>
        <w:numPr>
          <w:ilvl w:val="0"/>
          <w:numId w:val="0"/>
        </w:numPr>
        <w:spacing w:line="520" w:lineRule="exact"/>
        <w:jc w:val="both"/>
        <w:rPr>
          <w:rFonts w:hint="eastAsia" w:ascii="仿宋" w:hAnsi="仿宋" w:eastAsia="仿宋" w:cs="仿宋"/>
          <w:color w:val="auto"/>
          <w:sz w:val="28"/>
          <w:szCs w:val="28"/>
          <w:lang w:eastAsia="zh-CN"/>
        </w:rPr>
      </w:pPr>
    </w:p>
    <w:p w14:paraId="627B415D">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受委托人姓名：                       电话：               </w:t>
      </w:r>
    </w:p>
    <w:p w14:paraId="225658D1">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工作单位：                           职务：               </w:t>
      </w:r>
    </w:p>
    <w:p w14:paraId="18EE2981">
      <w:pPr>
        <w:numPr>
          <w:ilvl w:val="0"/>
          <w:numId w:val="0"/>
        </w:numPr>
        <w:spacing w:line="520" w:lineRule="exact"/>
        <w:jc w:val="both"/>
        <w:rPr>
          <w:rFonts w:hint="eastAsia" w:ascii="仿宋" w:hAnsi="仿宋" w:eastAsia="仿宋" w:cs="仿宋"/>
          <w:color w:val="auto"/>
          <w:sz w:val="28"/>
          <w:szCs w:val="28"/>
          <w:lang w:eastAsia="zh-CN"/>
        </w:rPr>
      </w:pPr>
    </w:p>
    <w:p w14:paraId="465ECE0E">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受委托人姓名：                       电话：               </w:t>
      </w:r>
    </w:p>
    <w:p w14:paraId="771E519C">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工作单位：                           职务：               </w:t>
      </w:r>
    </w:p>
    <w:p w14:paraId="3164599E">
      <w:pPr>
        <w:numPr>
          <w:ilvl w:val="0"/>
          <w:numId w:val="0"/>
        </w:numPr>
        <w:spacing w:line="520" w:lineRule="exact"/>
        <w:jc w:val="both"/>
        <w:rPr>
          <w:rFonts w:hint="eastAsia" w:ascii="仿宋" w:hAnsi="仿宋" w:eastAsia="仿宋" w:cs="仿宋"/>
          <w:color w:val="auto"/>
          <w:sz w:val="28"/>
          <w:szCs w:val="28"/>
          <w:lang w:eastAsia="zh-CN"/>
        </w:rPr>
      </w:pPr>
    </w:p>
    <w:p w14:paraId="02FBB234">
      <w:pPr>
        <w:numPr>
          <w:ilvl w:val="0"/>
          <w:numId w:val="0"/>
        </w:numPr>
        <w:spacing w:line="52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现委托上述受委托人在</w:t>
      </w:r>
      <w:r>
        <w:rPr>
          <w:rFonts w:hint="eastAsia" w:ascii="仿宋" w:hAnsi="仿宋" w:eastAsia="仿宋" w:cs="仿宋"/>
          <w:color w:val="auto"/>
          <w:sz w:val="28"/>
          <w:szCs w:val="28"/>
          <w:lang w:val="en-US" w:eastAsia="zh-CN"/>
        </w:rPr>
        <w:t>绵阳华瑞汽车有限公司重整</w:t>
      </w:r>
      <w:r>
        <w:rPr>
          <w:rFonts w:hint="eastAsia" w:ascii="仿宋" w:hAnsi="仿宋" w:eastAsia="仿宋" w:cs="仿宋"/>
          <w:color w:val="auto"/>
          <w:sz w:val="28"/>
          <w:szCs w:val="28"/>
          <w:lang w:val="zh-CN"/>
        </w:rPr>
        <w:t>案件</w:t>
      </w:r>
      <w:r>
        <w:rPr>
          <w:rFonts w:hint="eastAsia" w:ascii="仿宋" w:hAnsi="仿宋" w:eastAsia="仿宋" w:cs="仿宋"/>
          <w:color w:val="auto"/>
          <w:sz w:val="28"/>
          <w:szCs w:val="28"/>
          <w:lang w:eastAsia="zh-CN"/>
        </w:rPr>
        <w:t>中，作为我方的委托代理人参与</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val="en-US" w:eastAsia="zh-CN"/>
        </w:rPr>
        <w:t>招募</w:t>
      </w:r>
      <w:r>
        <w:rPr>
          <w:rFonts w:hint="eastAsia" w:ascii="仿宋" w:hAnsi="仿宋" w:eastAsia="仿宋" w:cs="仿宋"/>
          <w:color w:val="auto"/>
          <w:sz w:val="28"/>
          <w:szCs w:val="28"/>
          <w:lang w:eastAsia="zh-CN"/>
        </w:rPr>
        <w:t>程序。</w:t>
      </w:r>
    </w:p>
    <w:p w14:paraId="497162ED">
      <w:pPr>
        <w:numPr>
          <w:ilvl w:val="0"/>
          <w:numId w:val="0"/>
        </w:numPr>
        <w:spacing w:line="52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代理权限：以委托人名义签署、澄清、说明、补正、递交、接受、撤回、修改</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eastAsia="zh-CN"/>
        </w:rPr>
        <w:t>招募程序的各类文件，签订合同和处理</w:t>
      </w:r>
      <w:r>
        <w:rPr>
          <w:rFonts w:hint="eastAsia" w:ascii="仿宋" w:hAnsi="仿宋" w:eastAsia="仿宋" w:cs="仿宋"/>
          <w:color w:val="auto"/>
          <w:sz w:val="28"/>
          <w:szCs w:val="28"/>
          <w:lang w:val="en-US" w:eastAsia="zh-CN"/>
        </w:rPr>
        <w:t>招募</w:t>
      </w:r>
      <w:r>
        <w:rPr>
          <w:rFonts w:hint="eastAsia" w:ascii="仿宋" w:hAnsi="仿宋" w:eastAsia="仿宋" w:cs="仿宋"/>
          <w:color w:val="auto"/>
          <w:sz w:val="28"/>
          <w:szCs w:val="28"/>
          <w:lang w:eastAsia="zh-CN"/>
        </w:rPr>
        <w:t>有关事宜，其法律后果由委托人承担，委托期限至</w:t>
      </w:r>
      <w:r>
        <w:rPr>
          <w:rFonts w:hint="eastAsia" w:ascii="仿宋" w:hAnsi="仿宋" w:eastAsia="仿宋" w:cs="仿宋"/>
          <w:color w:val="auto"/>
          <w:sz w:val="28"/>
          <w:szCs w:val="28"/>
          <w:lang w:val="en-US" w:eastAsia="zh-CN"/>
        </w:rPr>
        <w:t>绵阳华瑞汽车有限公司破产重整</w:t>
      </w:r>
      <w:r>
        <w:rPr>
          <w:rFonts w:hint="eastAsia" w:ascii="仿宋" w:hAnsi="仿宋" w:eastAsia="仿宋" w:cs="仿宋"/>
          <w:color w:val="auto"/>
          <w:sz w:val="28"/>
          <w:szCs w:val="28"/>
          <w:lang w:val="zh-CN" w:eastAsia="zh-CN"/>
        </w:rPr>
        <w:t>投资人</w:t>
      </w:r>
      <w:r>
        <w:rPr>
          <w:rFonts w:hint="eastAsia" w:ascii="仿宋" w:hAnsi="仿宋" w:eastAsia="仿宋" w:cs="仿宋"/>
          <w:color w:val="auto"/>
          <w:sz w:val="28"/>
          <w:szCs w:val="28"/>
          <w:lang w:eastAsia="zh-CN"/>
        </w:rPr>
        <w:t>招募程序结束。</w:t>
      </w:r>
    </w:p>
    <w:p w14:paraId="4B1F59F2">
      <w:pPr>
        <w:numPr>
          <w:ilvl w:val="0"/>
          <w:numId w:val="0"/>
        </w:numPr>
        <w:spacing w:line="520" w:lineRule="exact"/>
        <w:jc w:val="both"/>
        <w:rPr>
          <w:rFonts w:hint="eastAsia" w:ascii="仿宋" w:hAnsi="仿宋" w:eastAsia="仿宋" w:cs="仿宋"/>
          <w:color w:val="auto"/>
          <w:sz w:val="28"/>
          <w:szCs w:val="28"/>
          <w:lang w:eastAsia="zh-CN"/>
        </w:rPr>
      </w:pPr>
    </w:p>
    <w:p w14:paraId="37786A2E">
      <w:pPr>
        <w:numPr>
          <w:ilvl w:val="0"/>
          <w:numId w:val="0"/>
        </w:numPr>
        <w:spacing w:line="52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委托人（盖章）：</w:t>
      </w:r>
    </w:p>
    <w:p w14:paraId="73C9EC59">
      <w:pPr>
        <w:numPr>
          <w:ilvl w:val="0"/>
          <w:numId w:val="0"/>
        </w:numPr>
        <w:spacing w:line="52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法定代表人（签名）：</w:t>
      </w:r>
    </w:p>
    <w:p w14:paraId="66048C7E">
      <w:pPr>
        <w:numPr>
          <w:ilvl w:val="0"/>
          <w:numId w:val="0"/>
        </w:numPr>
        <w:spacing w:line="520" w:lineRule="exact"/>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  月    日</w:t>
      </w:r>
    </w:p>
    <w:p w14:paraId="4DE4FFB3">
      <w:pPr>
        <w:pStyle w:val="2"/>
        <w:rPr>
          <w:rFonts w:hint="default"/>
          <w:color w:val="auto"/>
          <w:lang w:val="en-US" w:eastAsia="zh-CN"/>
        </w:rPr>
      </w:pPr>
    </w:p>
    <w:p w14:paraId="67E373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2BF11F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附件4：</w:t>
      </w:r>
    </w:p>
    <w:p w14:paraId="643C79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承诺函</w:t>
      </w:r>
    </w:p>
    <w:p w14:paraId="45F9D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auto"/>
          <w:sz w:val="28"/>
          <w:szCs w:val="28"/>
          <w:lang w:val="en-US" w:eastAsia="zh-CN"/>
        </w:rPr>
      </w:pPr>
    </w:p>
    <w:p w14:paraId="50B63D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绵阳华瑞汽车有限公司管理人：</w:t>
      </w:r>
    </w:p>
    <w:p w14:paraId="71CCC4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我单位</w:t>
      </w:r>
      <w:r>
        <w:rPr>
          <w:rFonts w:hint="default" w:ascii="仿宋" w:hAnsi="仿宋" w:eastAsia="仿宋" w:cs="仿宋"/>
          <w:color w:val="auto"/>
          <w:sz w:val="28"/>
          <w:szCs w:val="28"/>
          <w:lang w:val="en-US" w:eastAsia="zh-CN"/>
        </w:rPr>
        <w:t>/个人</w:t>
      </w:r>
      <w:r>
        <w:rPr>
          <w:rFonts w:hint="eastAsia" w:ascii="仿宋" w:hAnsi="仿宋" w:eastAsia="仿宋" w:cs="仿宋"/>
          <w:color w:val="auto"/>
          <w:sz w:val="28"/>
          <w:szCs w:val="28"/>
          <w:lang w:eastAsia="zh-CN"/>
        </w:rPr>
        <w:t>决定参与</w:t>
      </w:r>
      <w:r>
        <w:rPr>
          <w:rFonts w:hint="eastAsia" w:ascii="仿宋" w:hAnsi="仿宋" w:eastAsia="仿宋" w:cs="仿宋"/>
          <w:color w:val="auto"/>
          <w:sz w:val="28"/>
          <w:szCs w:val="28"/>
          <w:lang w:val="en-US" w:eastAsia="zh-CN"/>
        </w:rPr>
        <w:t>绵阳华瑞汽车有限公司重整案</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lang w:val="en-US" w:eastAsia="zh-CN"/>
        </w:rPr>
        <w:t>招募</w:t>
      </w:r>
      <w:r>
        <w:rPr>
          <w:rFonts w:hint="eastAsia" w:ascii="仿宋" w:hAnsi="仿宋" w:eastAsia="仿宋" w:cs="仿宋"/>
          <w:color w:val="auto"/>
          <w:sz w:val="28"/>
          <w:szCs w:val="28"/>
          <w:lang w:eastAsia="zh-CN"/>
        </w:rPr>
        <w:t>评选，</w:t>
      </w:r>
      <w:r>
        <w:rPr>
          <w:rFonts w:hint="eastAsia" w:ascii="仿宋" w:hAnsi="仿宋" w:eastAsia="仿宋" w:cs="仿宋"/>
          <w:color w:val="auto"/>
          <w:sz w:val="28"/>
          <w:szCs w:val="28"/>
          <w:lang w:val="en-US" w:eastAsia="zh-CN"/>
        </w:rPr>
        <w:t>现承诺如下</w:t>
      </w:r>
      <w:r>
        <w:rPr>
          <w:rFonts w:hint="eastAsia" w:ascii="仿宋" w:hAnsi="仿宋" w:eastAsia="仿宋" w:cs="仿宋"/>
          <w:color w:val="auto"/>
          <w:sz w:val="28"/>
          <w:szCs w:val="28"/>
          <w:lang w:eastAsia="zh-CN"/>
        </w:rPr>
        <w:t>：</w:t>
      </w:r>
    </w:p>
    <w:p w14:paraId="1876B6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我单位保证所提交参选材料的真实性、</w:t>
      </w:r>
      <w:r>
        <w:rPr>
          <w:rFonts w:hint="eastAsia" w:ascii="仿宋" w:hAnsi="仿宋" w:eastAsia="仿宋" w:cs="仿宋"/>
          <w:color w:val="auto"/>
          <w:sz w:val="28"/>
          <w:szCs w:val="28"/>
          <w:lang w:val="en-US" w:eastAsia="zh-CN"/>
        </w:rPr>
        <w:t>合法性、</w:t>
      </w:r>
      <w:r>
        <w:rPr>
          <w:rFonts w:hint="eastAsia" w:ascii="仿宋" w:hAnsi="仿宋" w:eastAsia="仿宋" w:cs="仿宋"/>
          <w:color w:val="auto"/>
          <w:sz w:val="28"/>
          <w:szCs w:val="28"/>
          <w:lang w:eastAsia="zh-CN"/>
        </w:rPr>
        <w:t>准确性及完整性。</w:t>
      </w:r>
    </w:p>
    <w:p w14:paraId="5694B27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仿宋"/>
          <w:color w:val="auto"/>
          <w:lang w:val="en-US" w:eastAsia="zh-CN"/>
        </w:rPr>
      </w:pPr>
      <w:r>
        <w:rPr>
          <w:rFonts w:hint="eastAsia"/>
          <w:color w:val="auto"/>
          <w:lang w:val="en-US" w:eastAsia="zh-CN"/>
        </w:rPr>
        <w:t xml:space="preserve"> </w:t>
      </w:r>
      <w:r>
        <w:rPr>
          <w:rFonts w:hint="eastAsia" w:ascii="仿宋" w:hAnsi="仿宋" w:eastAsia="仿宋" w:cs="仿宋"/>
          <w:color w:val="auto"/>
          <w:sz w:val="28"/>
          <w:szCs w:val="28"/>
          <w:lang w:val="en-US" w:eastAsia="zh-CN"/>
        </w:rPr>
        <w:t xml:space="preserve">   2.</w:t>
      </w:r>
      <w:r>
        <w:rPr>
          <w:rFonts w:hint="eastAsia" w:ascii="仿宋" w:hAnsi="仿宋" w:eastAsia="仿宋" w:cs="仿宋"/>
          <w:color w:val="auto"/>
          <w:kern w:val="2"/>
          <w:sz w:val="28"/>
          <w:szCs w:val="28"/>
          <w:lang w:val="en-US" w:eastAsia="zh-CN" w:bidi="ar-SA"/>
        </w:rPr>
        <w:t>我单位承诺</w:t>
      </w:r>
      <w:r>
        <w:rPr>
          <w:rFonts w:hint="eastAsia" w:ascii="Times New Roman" w:hAnsi="Times New Roman" w:eastAsia="仿宋" w:cs="Times New Roman"/>
          <w:color w:val="auto"/>
          <w:sz w:val="28"/>
          <w:szCs w:val="28"/>
        </w:rPr>
        <w:t>最近三年无违法犯罪行为，无重大违法行为或涉嫌有重大违法行为，未被人民法院列入失信被执行人名单，未被市场监督管理部门列入企业经营异常名单，未负有数额较大的债务到期未清偿，且处于存续状态</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rPr>
        <w:t>具备与</w:t>
      </w:r>
      <w:r>
        <w:rPr>
          <w:rFonts w:hint="eastAsia" w:ascii="Times New Roman" w:hAnsi="Times New Roman" w:eastAsia="仿宋" w:cs="Times New Roman"/>
          <w:color w:val="auto"/>
          <w:sz w:val="28"/>
          <w:szCs w:val="28"/>
          <w:lang w:val="en-US" w:eastAsia="zh-CN"/>
        </w:rPr>
        <w:t>重整投资</w:t>
      </w:r>
      <w:r>
        <w:rPr>
          <w:rFonts w:hint="eastAsia" w:ascii="Times New Roman" w:hAnsi="Times New Roman" w:eastAsia="仿宋" w:cs="Times New Roman"/>
          <w:color w:val="auto"/>
          <w:sz w:val="28"/>
          <w:szCs w:val="28"/>
        </w:rPr>
        <w:t>匹配的</w:t>
      </w:r>
      <w:r>
        <w:rPr>
          <w:rFonts w:hint="eastAsia" w:ascii="Times New Roman" w:hAnsi="Times New Roman" w:eastAsia="仿宋" w:cs="Times New Roman"/>
          <w:color w:val="auto"/>
          <w:sz w:val="28"/>
          <w:szCs w:val="28"/>
          <w:lang w:val="en-US" w:eastAsia="zh-CN"/>
        </w:rPr>
        <w:t>资金实力、</w:t>
      </w:r>
      <w:r>
        <w:rPr>
          <w:rFonts w:hint="eastAsia" w:ascii="Times New Roman" w:hAnsi="Times New Roman" w:eastAsia="仿宋" w:cs="Times New Roman"/>
          <w:color w:val="auto"/>
          <w:sz w:val="28"/>
          <w:szCs w:val="28"/>
        </w:rPr>
        <w:t>履约能力</w:t>
      </w:r>
      <w:r>
        <w:rPr>
          <w:rFonts w:hint="eastAsia" w:ascii="Times New Roman" w:hAnsi="Times New Roman" w:eastAsia="仿宋" w:cs="Times New Roman"/>
          <w:color w:val="auto"/>
          <w:sz w:val="28"/>
          <w:szCs w:val="28"/>
          <w:lang w:eastAsia="zh-CN"/>
        </w:rPr>
        <w:t>。</w:t>
      </w:r>
    </w:p>
    <w:p w14:paraId="1D97BF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我单位理解并承诺接受</w:t>
      </w:r>
      <w:r>
        <w:rPr>
          <w:rFonts w:hint="eastAsia" w:ascii="仿宋" w:hAnsi="仿宋" w:eastAsia="仿宋" w:cs="仿宋"/>
          <w:color w:val="auto"/>
          <w:sz w:val="28"/>
          <w:szCs w:val="28"/>
          <w:lang w:val="en-US" w:eastAsia="zh-CN"/>
        </w:rPr>
        <w:t>招募公告及相关招募</w:t>
      </w:r>
      <w:r>
        <w:rPr>
          <w:rFonts w:hint="eastAsia" w:ascii="仿宋" w:hAnsi="仿宋" w:eastAsia="仿宋" w:cs="仿宋"/>
          <w:color w:val="auto"/>
          <w:sz w:val="28"/>
          <w:szCs w:val="28"/>
          <w:lang w:eastAsia="zh-CN"/>
        </w:rPr>
        <w:t>文件的全部条款，知晓相关法律后果。</w:t>
      </w:r>
    </w:p>
    <w:p w14:paraId="27B926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4.我单位如组建联合体并作为牵头投资人参与本项目的，我单位保证其他联合体成员均符合上述全部招募条件，并将采取一致行动并承担连带责任。</w:t>
      </w:r>
    </w:p>
    <w:p w14:paraId="568635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5.我单位将自行了解与本项目相关的（包括但不限于股权变更等方面）政策规定、产业导向、发展需求，以便后续取得相关主管部门的批准文件及协议；并将自行承担相关产业、税收、投资政策要求和风险。</w:t>
      </w:r>
    </w:p>
    <w:p w14:paraId="4982B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若我单位被</w:t>
      </w:r>
      <w:r>
        <w:rPr>
          <w:rFonts w:hint="eastAsia" w:ascii="仿宋" w:hAnsi="仿宋" w:eastAsia="仿宋" w:cs="仿宋"/>
          <w:bCs/>
          <w:color w:val="auto"/>
          <w:sz w:val="28"/>
          <w:szCs w:val="28"/>
          <w:lang w:val="zh-CN"/>
        </w:rPr>
        <w:t>确定为最终的</w:t>
      </w:r>
      <w:r>
        <w:rPr>
          <w:rFonts w:hint="eastAsia" w:ascii="仿宋" w:hAnsi="仿宋" w:eastAsia="仿宋" w:cs="仿宋"/>
          <w:color w:val="auto"/>
          <w:sz w:val="28"/>
          <w:szCs w:val="28"/>
          <w:lang w:val="zh-CN" w:eastAsia="zh-CN"/>
        </w:rPr>
        <w:t>重整</w:t>
      </w:r>
      <w:r>
        <w:rPr>
          <w:rFonts w:hint="eastAsia" w:ascii="仿宋" w:hAnsi="仿宋" w:eastAsia="仿宋" w:cs="仿宋"/>
          <w:bCs/>
          <w:color w:val="auto"/>
          <w:sz w:val="28"/>
          <w:szCs w:val="28"/>
          <w:lang w:val="zh-CN"/>
        </w:rPr>
        <w:t>投资人</w:t>
      </w:r>
      <w:r>
        <w:rPr>
          <w:rFonts w:hint="eastAsia" w:ascii="仿宋" w:hAnsi="仿宋" w:eastAsia="仿宋" w:cs="仿宋"/>
          <w:color w:val="auto"/>
          <w:sz w:val="28"/>
          <w:szCs w:val="28"/>
          <w:lang w:eastAsia="zh-CN"/>
        </w:rPr>
        <w:t>后</w:t>
      </w:r>
      <w:r>
        <w:rPr>
          <w:rFonts w:hint="eastAsia" w:ascii="仿宋" w:hAnsi="仿宋" w:eastAsia="仿宋" w:cs="仿宋"/>
          <w:color w:val="auto"/>
          <w:sz w:val="28"/>
          <w:szCs w:val="28"/>
          <w:lang w:val="en-US" w:eastAsia="zh-CN"/>
        </w:rPr>
        <w:t>将根据</w:t>
      </w:r>
      <w:r>
        <w:rPr>
          <w:rFonts w:hint="eastAsia" w:ascii="仿宋" w:hAnsi="仿宋" w:eastAsia="仿宋" w:cs="仿宋"/>
          <w:color w:val="auto"/>
          <w:sz w:val="28"/>
          <w:szCs w:val="28"/>
          <w:lang w:eastAsia="zh-CN"/>
        </w:rPr>
        <w:t>有关招募文件</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eastAsia="zh-CN"/>
        </w:rPr>
        <w:t>规定按管理人的要求签署书面</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eastAsia="zh-CN"/>
        </w:rPr>
        <w:t>重整</w:t>
      </w:r>
      <w:r>
        <w:rPr>
          <w:rFonts w:hint="eastAsia" w:ascii="Times New Roman" w:hAnsi="Times New Roman" w:eastAsia="仿宋"/>
          <w:color w:val="auto"/>
          <w:sz w:val="28"/>
          <w:szCs w:val="28"/>
        </w:rPr>
        <w:t>投资协议》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lang w:eastAsia="zh-CN"/>
        </w:rPr>
        <w:t>将全面履行重整投资协议约定的义务；若拒绝签订</w:t>
      </w:r>
      <w:r>
        <w:rPr>
          <w:rFonts w:hint="eastAsia" w:ascii="仿宋" w:hAnsi="仿宋" w:eastAsia="仿宋" w:cs="仿宋"/>
          <w:color w:val="auto"/>
          <w:sz w:val="28"/>
          <w:szCs w:val="28"/>
          <w:lang w:val="en-US" w:eastAsia="zh-CN"/>
        </w:rPr>
        <w:t>或违反相关义务</w:t>
      </w:r>
      <w:r>
        <w:rPr>
          <w:rFonts w:hint="eastAsia" w:ascii="仿宋" w:hAnsi="仿宋" w:eastAsia="仿宋" w:cs="仿宋"/>
          <w:color w:val="auto"/>
          <w:sz w:val="28"/>
          <w:szCs w:val="28"/>
          <w:lang w:eastAsia="zh-CN"/>
        </w:rPr>
        <w:t>的，自愿承担相应责任。</w:t>
      </w:r>
    </w:p>
    <w:p w14:paraId="73BC78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我单位参与</w:t>
      </w:r>
      <w:r>
        <w:rPr>
          <w:rFonts w:hint="eastAsia" w:ascii="仿宋" w:hAnsi="仿宋" w:eastAsia="仿宋" w:cs="仿宋"/>
          <w:color w:val="auto"/>
          <w:sz w:val="28"/>
          <w:szCs w:val="28"/>
          <w:lang w:val="en-US" w:eastAsia="zh-CN"/>
        </w:rPr>
        <w:t>绵阳华瑞汽车有限公司重整案</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val="en-US" w:eastAsia="zh-CN"/>
        </w:rPr>
        <w:t>的报名及评选</w:t>
      </w:r>
      <w:r>
        <w:rPr>
          <w:rFonts w:hint="eastAsia" w:ascii="仿宋" w:hAnsi="仿宋" w:eastAsia="仿宋" w:cs="仿宋"/>
          <w:color w:val="auto"/>
          <w:sz w:val="28"/>
          <w:szCs w:val="28"/>
          <w:lang w:eastAsia="zh-CN"/>
        </w:rPr>
        <w:t>程序已经依照我公司之章程规定获得有权决策机构之决议</w:t>
      </w:r>
      <w:r>
        <w:rPr>
          <w:rFonts w:hint="eastAsia" w:ascii="仿宋" w:hAnsi="仿宋" w:eastAsia="仿宋" w:cs="仿宋"/>
          <w:color w:val="auto"/>
          <w:sz w:val="28"/>
          <w:szCs w:val="28"/>
          <w:lang w:val="en-US" w:eastAsia="zh-CN"/>
        </w:rPr>
        <w:t>或者其他内部审批程序审批</w:t>
      </w:r>
      <w:r>
        <w:rPr>
          <w:rFonts w:hint="eastAsia" w:ascii="仿宋" w:hAnsi="仿宋" w:eastAsia="仿宋" w:cs="仿宋"/>
          <w:color w:val="auto"/>
          <w:sz w:val="28"/>
          <w:szCs w:val="28"/>
          <w:lang w:eastAsia="zh-CN"/>
        </w:rPr>
        <w:t>通过。</w:t>
      </w:r>
    </w:p>
    <w:p w14:paraId="6C6CB6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9B0E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意向重整投资人</w:t>
      </w:r>
      <w:r>
        <w:rPr>
          <w:rFonts w:hint="eastAsia" w:ascii="仿宋" w:hAnsi="仿宋" w:eastAsia="仿宋" w:cs="仿宋"/>
          <w:color w:val="auto"/>
          <w:sz w:val="28"/>
          <w:szCs w:val="28"/>
          <w:lang w:eastAsia="zh-CN"/>
        </w:rPr>
        <w:t>（盖章</w:t>
      </w:r>
      <w:r>
        <w:rPr>
          <w:rFonts w:hint="default" w:ascii="仿宋" w:hAnsi="仿宋" w:eastAsia="仿宋" w:cs="仿宋"/>
          <w:color w:val="auto"/>
          <w:sz w:val="28"/>
          <w:szCs w:val="28"/>
          <w:lang w:val="en-US" w:eastAsia="zh-CN"/>
        </w:rPr>
        <w:t>/签名按印</w:t>
      </w:r>
      <w:r>
        <w:rPr>
          <w:rFonts w:hint="eastAsia" w:ascii="仿宋" w:hAnsi="仿宋" w:eastAsia="仿宋" w:cs="仿宋"/>
          <w:color w:val="auto"/>
          <w:sz w:val="28"/>
          <w:szCs w:val="28"/>
          <w:lang w:eastAsia="zh-CN"/>
        </w:rPr>
        <w:t>）：</w:t>
      </w:r>
    </w:p>
    <w:p w14:paraId="4D4211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法定代表人（签名）：</w:t>
      </w:r>
    </w:p>
    <w:p w14:paraId="0FEAEF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10FB2DC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黑体" w:cs="Times New Roman"/>
          <w:color w:val="auto"/>
          <w:sz w:val="28"/>
          <w:szCs w:val="36"/>
          <w:lang w:val="en-US" w:eastAsia="zh-CN"/>
        </w:rPr>
      </w:pPr>
    </w:p>
    <w:p w14:paraId="304833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9BF99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7E8E42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CE250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11D731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A2D85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14FA4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DC1F6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AEB01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FFC3A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667ED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1666D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3C337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2D5D74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附件5：</w:t>
      </w:r>
    </w:p>
    <w:p w14:paraId="4BA2D8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b/>
          <w:color w:val="auto"/>
          <w:sz w:val="36"/>
          <w:szCs w:val="36"/>
          <w:lang w:val="en-US" w:eastAsia="zh-CN"/>
        </w:rPr>
        <w:t>保密</w:t>
      </w:r>
      <w:r>
        <w:rPr>
          <w:rFonts w:hint="eastAsia" w:ascii="仿宋" w:hAnsi="仿宋" w:eastAsia="仿宋" w:cs="仿宋"/>
          <w:b/>
          <w:color w:val="auto"/>
          <w:sz w:val="36"/>
          <w:szCs w:val="36"/>
          <w:lang w:eastAsia="zh-CN"/>
        </w:rPr>
        <w:t>承诺函</w:t>
      </w:r>
    </w:p>
    <w:p w14:paraId="12C6CD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 w:cs="Times New Roman"/>
          <w:color w:val="auto"/>
          <w:kern w:val="2"/>
          <w:sz w:val="28"/>
          <w:szCs w:val="28"/>
          <w:lang w:val="en-US" w:eastAsia="zh-CN" w:bidi="ar-SA"/>
        </w:rPr>
      </w:pPr>
    </w:p>
    <w:p w14:paraId="5F02F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绵阳华瑞汽车有限公司管理人：</w:t>
      </w:r>
    </w:p>
    <w:p w14:paraId="36283F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我单位决定参与绵阳华瑞汽车有限公司（以下简称“华瑞汽车公司”）重整投资人招募，并承诺履行以下保密义务：</w:t>
      </w:r>
    </w:p>
    <w:p w14:paraId="21DB0D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1.本承诺函所述的保密信息包括但不限于：我单位在参与招募过程中（包含未开展招募程序前的磋商过程）自管理人或华瑞汽车公司处以直接或间接的方式、口头/书面/电子等形式获取的（接触、获取及/或知悉）相关信息。该等信息包括但不限于华瑞汽车公司及其分公司、子公司等业务、财务、人员等与本项目有关的非公开信息。不论该等信息是以何种形式和方式披露，也不论是否标注为保密。</w:t>
      </w:r>
    </w:p>
    <w:p w14:paraId="170DD4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未经贵方事先书面许可，我单位不会以任何形式向任何第三方透露；若有权机关依法要求本单位披露保密信息，我单位将在法律法规或监管机构允许的范围内事先通知管理人。我单位保证该等保密信息仅用于本项目之有关目的。</w:t>
      </w:r>
    </w:p>
    <w:p w14:paraId="7FA45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3.我单位应当告知参与人员以及我单位聘请的相关人员遵守本保密协议书的约定，并应采取必要措施，确保参与人员和外聘人员履行保密义务。若参与人员或外聘人员违反本保密承诺的约定，泄露了管理人或华瑞汽车公司所提供的相关信息和资料，依据本承诺函约定，我单位应与泄密员工或外聘人员承担连带责任。</w:t>
      </w:r>
    </w:p>
    <w:p w14:paraId="0D827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4.我单位承诺，除非保密信息已通过合法程序进入公众知晓领域，本承诺书始终有效，若违反保密义务将依法承担相应责任。</w:t>
      </w:r>
    </w:p>
    <w:p w14:paraId="4969C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5.若违反上述承诺，我单位将自愿承担相关法律责任和由此带来的一切不利后果，并赔偿各方因此遭受的全部损失。</w:t>
      </w:r>
    </w:p>
    <w:p w14:paraId="4FC57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6.本保密承诺函自我单位盖章之日起生效。</w:t>
      </w:r>
    </w:p>
    <w:p w14:paraId="3AA14C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44ADC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意向重整投资人</w:t>
      </w:r>
      <w:r>
        <w:rPr>
          <w:rFonts w:hint="eastAsia" w:ascii="仿宋" w:hAnsi="仿宋" w:eastAsia="仿宋" w:cs="仿宋"/>
          <w:color w:val="auto"/>
          <w:sz w:val="28"/>
          <w:szCs w:val="28"/>
          <w:lang w:eastAsia="zh-CN"/>
        </w:rPr>
        <w:t>（盖章</w:t>
      </w:r>
      <w:r>
        <w:rPr>
          <w:rFonts w:hint="default" w:ascii="仿宋" w:hAnsi="仿宋" w:eastAsia="仿宋" w:cs="仿宋"/>
          <w:color w:val="auto"/>
          <w:sz w:val="28"/>
          <w:szCs w:val="28"/>
          <w:lang w:val="en-US" w:eastAsia="zh-CN"/>
        </w:rPr>
        <w:t>/签名、按印</w:t>
      </w:r>
      <w:r>
        <w:rPr>
          <w:rFonts w:hint="eastAsia" w:ascii="仿宋" w:hAnsi="仿宋" w:eastAsia="仿宋" w:cs="仿宋"/>
          <w:color w:val="auto"/>
          <w:sz w:val="28"/>
          <w:szCs w:val="28"/>
          <w:lang w:eastAsia="zh-CN"/>
        </w:rPr>
        <w:t>）：</w:t>
      </w:r>
    </w:p>
    <w:p w14:paraId="50DF32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法定代表人（签名）：</w:t>
      </w:r>
    </w:p>
    <w:p w14:paraId="19CD07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color w:val="auto"/>
          <w:lang w:eastAsia="zh-CN"/>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2F9659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E19FA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C089B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0E5D31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D2FC5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0E2BB3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AC374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12AA71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6AF40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6705CE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附件6：</w:t>
      </w:r>
    </w:p>
    <w:p w14:paraId="6B7B9425">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送达地址确认书</w:t>
      </w:r>
    </w:p>
    <w:tbl>
      <w:tblPr>
        <w:tblStyle w:val="5"/>
        <w:tblW w:w="9560"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3"/>
        <w:gridCol w:w="1217"/>
        <w:gridCol w:w="6370"/>
      </w:tblGrid>
      <w:tr w14:paraId="5DF5B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973" w:type="dxa"/>
          </w:tcPr>
          <w:p w14:paraId="087BC419">
            <w:pPr>
              <w:spacing w:line="48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案件名称</w:t>
            </w:r>
          </w:p>
        </w:tc>
        <w:tc>
          <w:tcPr>
            <w:tcW w:w="7587" w:type="dxa"/>
            <w:gridSpan w:val="2"/>
          </w:tcPr>
          <w:p w14:paraId="480AB6B6">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绵阳华瑞汽车有限公司重整案</w:t>
            </w:r>
          </w:p>
        </w:tc>
      </w:tr>
      <w:tr w14:paraId="5AA2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973" w:type="dxa"/>
          </w:tcPr>
          <w:p w14:paraId="3EA0D859">
            <w:pPr>
              <w:spacing w:line="48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意向重整</w:t>
            </w:r>
          </w:p>
          <w:p w14:paraId="28AFA53C">
            <w:pPr>
              <w:spacing w:line="48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投资人名称</w:t>
            </w:r>
          </w:p>
        </w:tc>
        <w:tc>
          <w:tcPr>
            <w:tcW w:w="7587" w:type="dxa"/>
            <w:gridSpan w:val="2"/>
          </w:tcPr>
          <w:p w14:paraId="5581F3E7">
            <w:pPr>
              <w:spacing w:line="480" w:lineRule="auto"/>
              <w:rPr>
                <w:rFonts w:hint="eastAsia" w:ascii="仿宋" w:hAnsi="仿宋" w:eastAsia="仿宋" w:cs="仿宋"/>
                <w:color w:val="auto"/>
                <w:sz w:val="24"/>
                <w:szCs w:val="24"/>
                <w:lang w:eastAsia="zh-CN"/>
              </w:rPr>
            </w:pPr>
          </w:p>
        </w:tc>
      </w:tr>
      <w:tr w14:paraId="760A3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6" w:hRule="atLeast"/>
        </w:trPr>
        <w:tc>
          <w:tcPr>
            <w:tcW w:w="1973" w:type="dxa"/>
            <w:vAlign w:val="center"/>
          </w:tcPr>
          <w:p w14:paraId="70C2C046">
            <w:pPr>
              <w:spacing w:line="48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管理</w:t>
            </w:r>
            <w:r>
              <w:rPr>
                <w:rFonts w:hint="eastAsia" w:ascii="仿宋" w:hAnsi="仿宋" w:eastAsia="仿宋" w:cs="仿宋"/>
                <w:b/>
                <w:bCs/>
                <w:color w:val="auto"/>
                <w:sz w:val="24"/>
                <w:szCs w:val="24"/>
                <w:lang w:eastAsia="zh-CN"/>
              </w:rPr>
              <w:t>人对重整意向投资人填写</w:t>
            </w:r>
            <w:r>
              <w:rPr>
                <w:rFonts w:hint="eastAsia" w:ascii="仿宋" w:hAnsi="仿宋" w:eastAsia="仿宋" w:cs="仿宋"/>
                <w:b/>
                <w:bCs/>
                <w:color w:val="auto"/>
                <w:sz w:val="24"/>
                <w:szCs w:val="24"/>
              </w:rPr>
              <w:t>送达地址确认书的告知事项</w:t>
            </w:r>
          </w:p>
        </w:tc>
        <w:tc>
          <w:tcPr>
            <w:tcW w:w="7587" w:type="dxa"/>
            <w:gridSpan w:val="2"/>
          </w:tcPr>
          <w:p w14:paraId="2F619A2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1.为便于</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及时收到管理人各项文书，保证</w:t>
            </w:r>
            <w:r>
              <w:rPr>
                <w:rFonts w:hint="eastAsia" w:ascii="仿宋" w:hAnsi="仿宋" w:eastAsia="仿宋" w:cs="仿宋"/>
                <w:color w:val="auto"/>
                <w:sz w:val="24"/>
                <w:szCs w:val="24"/>
                <w:lang w:eastAsia="zh-CN"/>
              </w:rPr>
              <w:t>重整招募</w:t>
            </w:r>
            <w:r>
              <w:rPr>
                <w:rFonts w:hint="eastAsia" w:ascii="仿宋" w:hAnsi="仿宋" w:eastAsia="仿宋" w:cs="仿宋"/>
                <w:color w:val="auto"/>
                <w:sz w:val="24"/>
                <w:szCs w:val="24"/>
              </w:rPr>
              <w:t>程序顺利进行，</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应当如实提供确切的送达地址； </w:t>
            </w:r>
          </w:p>
          <w:p w14:paraId="19A5180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2.确认的送达地址适用于</w:t>
            </w:r>
            <w:r>
              <w:rPr>
                <w:rFonts w:hint="eastAsia" w:ascii="仿宋" w:hAnsi="仿宋" w:eastAsia="仿宋" w:cs="仿宋"/>
                <w:color w:val="auto"/>
                <w:sz w:val="24"/>
                <w:szCs w:val="24"/>
                <w:lang w:eastAsia="zh-CN"/>
              </w:rPr>
              <w:t>重整</w:t>
            </w:r>
            <w:r>
              <w:rPr>
                <w:rFonts w:hint="eastAsia" w:ascii="仿宋" w:hAnsi="仿宋" w:eastAsia="仿宋" w:cs="仿宋"/>
                <w:color w:val="auto"/>
                <w:sz w:val="24"/>
                <w:szCs w:val="24"/>
                <w:lang w:val="en-US" w:eastAsia="zh-CN"/>
              </w:rPr>
              <w:t>意向</w:t>
            </w:r>
            <w:r>
              <w:rPr>
                <w:rFonts w:hint="eastAsia" w:ascii="仿宋" w:hAnsi="仿宋" w:eastAsia="仿宋" w:cs="仿宋"/>
                <w:color w:val="auto"/>
                <w:sz w:val="24"/>
                <w:szCs w:val="24"/>
                <w:lang w:eastAsia="zh-CN"/>
              </w:rPr>
              <w:t>投资人招募程序以及后续的重整</w:t>
            </w:r>
            <w:r>
              <w:rPr>
                <w:rFonts w:hint="eastAsia" w:ascii="仿宋" w:hAnsi="仿宋" w:eastAsia="仿宋" w:cs="仿宋"/>
                <w:color w:val="auto"/>
                <w:sz w:val="24"/>
                <w:szCs w:val="24"/>
                <w:lang w:val="en-US" w:eastAsia="zh-CN"/>
              </w:rPr>
              <w:t>投资履行</w:t>
            </w:r>
            <w:r>
              <w:rPr>
                <w:rFonts w:hint="eastAsia" w:ascii="仿宋" w:hAnsi="仿宋" w:eastAsia="仿宋" w:cs="仿宋"/>
                <w:color w:val="auto"/>
                <w:sz w:val="24"/>
                <w:szCs w:val="24"/>
                <w:lang w:eastAsia="zh-CN"/>
              </w:rPr>
              <w:t>程序</w:t>
            </w:r>
            <w:r>
              <w:rPr>
                <w:rFonts w:hint="eastAsia" w:ascii="仿宋" w:hAnsi="仿宋" w:eastAsia="仿宋" w:cs="仿宋"/>
                <w:color w:val="auto"/>
                <w:sz w:val="24"/>
                <w:szCs w:val="24"/>
              </w:rPr>
              <w:t>； </w:t>
            </w:r>
          </w:p>
          <w:p w14:paraId="3DCF5DE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招募程序中</w:t>
            </w:r>
            <w:r>
              <w:rPr>
                <w:rFonts w:hint="eastAsia" w:ascii="仿宋" w:hAnsi="仿宋" w:eastAsia="仿宋" w:cs="仿宋"/>
                <w:color w:val="auto"/>
                <w:sz w:val="24"/>
                <w:szCs w:val="24"/>
              </w:rPr>
              <w:t>如果送达地址有变更，应当及时告知管理人变更后的送达地址； </w:t>
            </w:r>
          </w:p>
          <w:p w14:paraId="16BBED2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4.如果提供的地址不确切，或不及时告知变更后的地址，使破产相关文书无法送达或未及时送达的，自文书、材料等退回之日视为送达之日，</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应承担由此引起的</w:t>
            </w:r>
            <w:r>
              <w:rPr>
                <w:rFonts w:hint="eastAsia" w:ascii="仿宋" w:hAnsi="仿宋" w:eastAsia="仿宋" w:cs="仿宋"/>
                <w:color w:val="auto"/>
                <w:sz w:val="24"/>
                <w:szCs w:val="24"/>
                <w:lang w:eastAsia="zh-CN"/>
              </w:rPr>
              <w:t>相应</w:t>
            </w:r>
            <w:r>
              <w:rPr>
                <w:rFonts w:hint="eastAsia" w:ascii="仿宋" w:hAnsi="仿宋" w:eastAsia="仿宋" w:cs="仿宋"/>
                <w:color w:val="auto"/>
                <w:sz w:val="24"/>
                <w:szCs w:val="24"/>
              </w:rPr>
              <w:t>法律后果。</w:t>
            </w:r>
          </w:p>
        </w:tc>
      </w:tr>
      <w:tr w14:paraId="0AA8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973" w:type="dxa"/>
            <w:vMerge w:val="restart"/>
          </w:tcPr>
          <w:p w14:paraId="132A79F3">
            <w:pPr>
              <w:spacing w:line="480" w:lineRule="auto"/>
              <w:rPr>
                <w:rFonts w:hint="eastAsia" w:ascii="仿宋" w:hAnsi="仿宋" w:eastAsia="仿宋" w:cs="仿宋"/>
                <w:b/>
                <w:bCs/>
                <w:color w:val="auto"/>
                <w:sz w:val="24"/>
                <w:szCs w:val="24"/>
              </w:rPr>
            </w:pPr>
          </w:p>
          <w:p w14:paraId="02BFD347">
            <w:pPr>
              <w:spacing w:line="48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重整意向投资人</w:t>
            </w:r>
            <w:r>
              <w:rPr>
                <w:rFonts w:hint="eastAsia" w:ascii="仿宋" w:hAnsi="仿宋" w:eastAsia="仿宋" w:cs="仿宋"/>
                <w:b/>
                <w:bCs/>
                <w:color w:val="auto"/>
                <w:sz w:val="24"/>
                <w:szCs w:val="24"/>
              </w:rPr>
              <w:t>提供的送达地址</w:t>
            </w:r>
          </w:p>
        </w:tc>
        <w:tc>
          <w:tcPr>
            <w:tcW w:w="1217" w:type="dxa"/>
          </w:tcPr>
          <w:p w14:paraId="6399291F">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w:t>
            </w:r>
          </w:p>
        </w:tc>
        <w:tc>
          <w:tcPr>
            <w:tcW w:w="6370" w:type="dxa"/>
          </w:tcPr>
          <w:p w14:paraId="38839178">
            <w:pPr>
              <w:spacing w:line="480" w:lineRule="auto"/>
              <w:rPr>
                <w:rFonts w:hint="eastAsia" w:ascii="仿宋" w:hAnsi="仿宋" w:eastAsia="仿宋" w:cs="仿宋"/>
                <w:color w:val="auto"/>
                <w:sz w:val="24"/>
                <w:szCs w:val="24"/>
              </w:rPr>
            </w:pPr>
          </w:p>
        </w:tc>
      </w:tr>
      <w:tr w14:paraId="09990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73" w:type="dxa"/>
            <w:vMerge w:val="continue"/>
          </w:tcPr>
          <w:p w14:paraId="62B82B4F">
            <w:pPr>
              <w:spacing w:line="480" w:lineRule="auto"/>
              <w:rPr>
                <w:rFonts w:hint="eastAsia" w:ascii="仿宋" w:hAnsi="仿宋" w:eastAsia="仿宋" w:cs="仿宋"/>
                <w:b/>
                <w:bCs/>
                <w:color w:val="auto"/>
                <w:sz w:val="24"/>
                <w:szCs w:val="24"/>
              </w:rPr>
            </w:pPr>
          </w:p>
        </w:tc>
        <w:tc>
          <w:tcPr>
            <w:tcW w:w="1217" w:type="dxa"/>
          </w:tcPr>
          <w:p w14:paraId="453C6D8F">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送达地址</w:t>
            </w:r>
          </w:p>
        </w:tc>
        <w:tc>
          <w:tcPr>
            <w:tcW w:w="6370" w:type="dxa"/>
          </w:tcPr>
          <w:p w14:paraId="0620D9FA">
            <w:pPr>
              <w:spacing w:line="480" w:lineRule="auto"/>
              <w:rPr>
                <w:rFonts w:hint="eastAsia" w:ascii="仿宋" w:hAnsi="仿宋" w:eastAsia="仿宋" w:cs="仿宋"/>
                <w:color w:val="auto"/>
                <w:sz w:val="24"/>
                <w:szCs w:val="24"/>
              </w:rPr>
            </w:pPr>
          </w:p>
        </w:tc>
      </w:tr>
      <w:tr w14:paraId="23DB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73" w:type="dxa"/>
            <w:vMerge w:val="continue"/>
          </w:tcPr>
          <w:p w14:paraId="1AD587E4">
            <w:pPr>
              <w:spacing w:line="480" w:lineRule="auto"/>
              <w:rPr>
                <w:rFonts w:hint="eastAsia" w:ascii="仿宋" w:hAnsi="仿宋" w:eastAsia="仿宋" w:cs="仿宋"/>
                <w:b/>
                <w:bCs/>
                <w:color w:val="auto"/>
                <w:sz w:val="24"/>
                <w:szCs w:val="24"/>
              </w:rPr>
            </w:pPr>
          </w:p>
        </w:tc>
        <w:tc>
          <w:tcPr>
            <w:tcW w:w="1217" w:type="dxa"/>
          </w:tcPr>
          <w:p w14:paraId="03F41FC6">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rPr>
              <w:t>电话</w:t>
            </w:r>
          </w:p>
        </w:tc>
        <w:tc>
          <w:tcPr>
            <w:tcW w:w="6370" w:type="dxa"/>
          </w:tcPr>
          <w:p w14:paraId="13E5832C">
            <w:pPr>
              <w:spacing w:line="480" w:lineRule="auto"/>
              <w:rPr>
                <w:rFonts w:hint="eastAsia" w:ascii="仿宋" w:hAnsi="仿宋" w:eastAsia="仿宋" w:cs="仿宋"/>
                <w:color w:val="auto"/>
                <w:sz w:val="24"/>
                <w:szCs w:val="24"/>
              </w:rPr>
            </w:pPr>
          </w:p>
        </w:tc>
      </w:tr>
      <w:tr w14:paraId="387A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1" w:hRule="atLeast"/>
        </w:trPr>
        <w:tc>
          <w:tcPr>
            <w:tcW w:w="1973" w:type="dxa"/>
            <w:vMerge w:val="continue"/>
          </w:tcPr>
          <w:p w14:paraId="2DFBB5D3">
            <w:pPr>
              <w:spacing w:line="480" w:lineRule="auto"/>
              <w:rPr>
                <w:rFonts w:hint="eastAsia" w:ascii="仿宋" w:hAnsi="仿宋" w:eastAsia="仿宋" w:cs="仿宋"/>
                <w:b/>
                <w:bCs/>
                <w:color w:val="auto"/>
                <w:sz w:val="24"/>
                <w:szCs w:val="24"/>
              </w:rPr>
            </w:pPr>
          </w:p>
        </w:tc>
        <w:tc>
          <w:tcPr>
            <w:tcW w:w="1217" w:type="dxa"/>
          </w:tcPr>
          <w:p w14:paraId="07CB1F63">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电子邮箱</w:t>
            </w:r>
          </w:p>
        </w:tc>
        <w:tc>
          <w:tcPr>
            <w:tcW w:w="6370" w:type="dxa"/>
          </w:tcPr>
          <w:p w14:paraId="315E61D9">
            <w:pPr>
              <w:spacing w:line="480" w:lineRule="auto"/>
              <w:rPr>
                <w:rFonts w:hint="eastAsia" w:ascii="仿宋" w:hAnsi="仿宋" w:eastAsia="仿宋" w:cs="仿宋"/>
                <w:color w:val="auto"/>
                <w:sz w:val="24"/>
                <w:szCs w:val="24"/>
              </w:rPr>
            </w:pPr>
          </w:p>
        </w:tc>
      </w:tr>
      <w:tr w14:paraId="27A9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7" w:hRule="atLeast"/>
        </w:trPr>
        <w:tc>
          <w:tcPr>
            <w:tcW w:w="1973" w:type="dxa"/>
            <w:vAlign w:val="center"/>
          </w:tcPr>
          <w:p w14:paraId="47F57C26">
            <w:pPr>
              <w:spacing w:line="48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意向投资人</w:t>
            </w:r>
            <w:r>
              <w:rPr>
                <w:rFonts w:hint="eastAsia" w:ascii="仿宋" w:hAnsi="仿宋" w:eastAsia="仿宋" w:cs="仿宋"/>
                <w:b/>
                <w:bCs/>
                <w:color w:val="auto"/>
                <w:sz w:val="24"/>
                <w:szCs w:val="24"/>
              </w:rPr>
              <w:t>声明</w:t>
            </w:r>
          </w:p>
        </w:tc>
        <w:tc>
          <w:tcPr>
            <w:tcW w:w="7587" w:type="dxa"/>
            <w:gridSpan w:val="2"/>
          </w:tcPr>
          <w:p w14:paraId="6610E1BE">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已知悉上述告知内容。</w:t>
            </w: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提供的上述地址是真实有效的，如未通知管理人变更，则该地址继续有效。管理人向</w:t>
            </w: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送达的材料邮寄至该地址即视为送达。</w:t>
            </w:r>
          </w:p>
          <w:p w14:paraId="527D3815">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单位（盖章）：</w:t>
            </w:r>
          </w:p>
          <w:p w14:paraId="09E4AFA6">
            <w:pPr>
              <w:spacing w:line="480" w:lineRule="auto"/>
              <w:ind w:firstLine="1920" w:firstLineChars="8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法定代表人（签名）：</w:t>
            </w:r>
          </w:p>
          <w:p w14:paraId="7109706F">
            <w:pPr>
              <w:spacing w:line="480" w:lineRule="auto"/>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tc>
      </w:tr>
    </w:tbl>
    <w:p w14:paraId="27DD85EB">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7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B99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728E4"/>
    <w:rsid w:val="46BD2904"/>
    <w:rsid w:val="545120C0"/>
    <w:rsid w:val="6C241A17"/>
    <w:rsid w:val="7653679B"/>
    <w:rsid w:val="77C53809"/>
    <w:rsid w:val="7D1E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宋体"/>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宋体"/>
      <w:kern w:val="2"/>
      <w:sz w:val="18"/>
      <w:szCs w:val="24"/>
      <w:lang w:val="en-US" w:eastAsia="zh-CN" w:bidi="ar-SA"/>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2215</Words>
  <Characters>2231</Characters>
  <Paragraphs>168</Paragraphs>
  <TotalTime>41</TotalTime>
  <ScaleCrop>false</ScaleCrop>
  <LinksUpToDate>false</LinksUpToDate>
  <CharactersWithSpaces>2853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2024-08-04T10:00:00Z</dcterms:created>
  <dc:creator>ASUS</dc:creator>
  <cp:lastModifiedBy>Na ~阳光】】】”</cp:lastModifiedBy>
  <dcterms:modified xsi:type="dcterms:W3CDTF">2025-02-27T08:22:28Z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D76D589B64AA498FBC826F26A4ED3A99_13</vt:lpwstr>
  </property>
  <property fmtid="{D5CDD505-2E9C-101B-9397-08002B2CF9AE}" pid="4" name="KSOTemplateDocerSaveRecord">
    <vt:lpwstr>eyJoZGlkIjoiMDFmNjBjZjI0ZGExMDM0MmViM2QxYTZjZTIxYWNhMTMiLCJ1c2VySWQiOiIyMzc0NzgwMDQifQ==</vt:lpwstr>
  </property>
</Properties>
</file>