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exact"/>
        <w:jc w:val="center"/>
        <w:rPr>
          <w:rFonts w:ascii="仿宋" w:hAnsi="仿宋" w:eastAsia="仿宋"/>
          <w:sz w:val="44"/>
          <w:szCs w:val="44"/>
        </w:rPr>
      </w:pPr>
    </w:p>
    <w:p>
      <w:pPr>
        <w:spacing w:line="300" w:lineRule="exact"/>
        <w:jc w:val="center"/>
        <w:rPr>
          <w:rFonts w:ascii="仿宋" w:hAnsi="仿宋" w:eastAsia="仿宋"/>
          <w:sz w:val="44"/>
          <w:szCs w:val="44"/>
        </w:rPr>
      </w:pPr>
    </w:p>
    <w:p>
      <w:pPr>
        <w:spacing w:beforeLines="50" w:afterLines="50" w:line="240" w:lineRule="exact"/>
        <w:rPr>
          <w:rFonts w:ascii="仿宋" w:hAnsi="仿宋" w:eastAsia="仿宋"/>
          <w:b/>
          <w:sz w:val="60"/>
          <w:szCs w:val="60"/>
        </w:rPr>
      </w:pPr>
    </w:p>
    <w:p>
      <w:pPr>
        <w:spacing w:beforeLines="50" w:afterLines="50" w:line="360" w:lineRule="auto"/>
        <w:ind w:left="3012" w:hanging="3012" w:hangingChars="500"/>
        <w:jc w:val="center"/>
        <w:rPr>
          <w:rFonts w:ascii="宋体" w:hAnsi="宋体"/>
          <w:b/>
          <w:sz w:val="60"/>
          <w:szCs w:val="60"/>
        </w:rPr>
      </w:pPr>
      <w:r>
        <w:rPr>
          <w:rFonts w:hint="eastAsia" w:ascii="宋体" w:hAnsi="宋体"/>
          <w:b/>
          <w:sz w:val="60"/>
          <w:szCs w:val="60"/>
        </w:rPr>
        <w:t>四川广元启明星铝业有限责任公司</w:t>
      </w:r>
    </w:p>
    <w:p>
      <w:pPr>
        <w:pStyle w:val="2"/>
        <w:spacing w:line="640" w:lineRule="exact"/>
        <w:ind w:firstLine="0" w:firstLineChars="0"/>
        <w:jc w:val="center"/>
        <w:rPr>
          <w:rFonts w:ascii="宋体" w:hAnsi="宋体"/>
          <w:b/>
          <w:spacing w:val="40"/>
          <w:sz w:val="60"/>
          <w:szCs w:val="60"/>
        </w:rPr>
      </w:pPr>
      <w:r>
        <w:rPr>
          <w:rFonts w:ascii="宋体" w:hAnsi="宋体"/>
          <w:b/>
          <w:spacing w:val="40"/>
          <w:sz w:val="60"/>
          <w:szCs w:val="60"/>
        </w:rPr>
        <w:drawing>
          <wp:anchor distT="0" distB="0" distL="114300" distR="114300" simplePos="0" relativeHeight="251657216" behindDoc="1" locked="0" layoutInCell="1" allowOverlap="1">
            <wp:simplePos x="0" y="0"/>
            <wp:positionH relativeFrom="column">
              <wp:posOffset>-2684780</wp:posOffset>
            </wp:positionH>
            <wp:positionV relativeFrom="paragraph">
              <wp:posOffset>554990</wp:posOffset>
            </wp:positionV>
            <wp:extent cx="6356985" cy="6260465"/>
            <wp:effectExtent l="933450" t="990600" r="977009" b="978535"/>
            <wp:wrapNone/>
            <wp:docPr id="24" name="图片 5"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公司LoGo"/>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a:xfrm rot="1382688">
                      <a:off x="0" y="0"/>
                      <a:ext cx="6357241" cy="6260465"/>
                    </a:xfrm>
                    <a:prstGeom prst="rect">
                      <a:avLst/>
                    </a:prstGeom>
                    <a:solidFill>
                      <a:srgbClr val="FFFFFF">
                        <a:alpha val="0"/>
                      </a:srgbClr>
                    </a:solidFill>
                    <a:ln>
                      <a:noFill/>
                    </a:ln>
                  </pic:spPr>
                </pic:pic>
              </a:graphicData>
            </a:graphic>
          </wp:anchor>
        </w:drawing>
      </w:r>
      <w:r>
        <w:rPr>
          <w:rFonts w:hint="eastAsia" w:ascii="宋体" w:hAnsi="宋体"/>
          <w:b/>
          <w:spacing w:val="40"/>
          <w:sz w:val="60"/>
          <w:szCs w:val="60"/>
        </w:rPr>
        <w:t>破产资产</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b/>
          <w:sz w:val="84"/>
          <w:szCs w:val="84"/>
        </w:rPr>
        <w:t xml:space="preserve"> </w:t>
      </w:r>
    </w:p>
    <w:p>
      <w:pPr>
        <w:spacing w:line="300" w:lineRule="exact"/>
        <w:rPr>
          <w:rFonts w:ascii="宋体" w:hAnsi="宋体"/>
          <w:b/>
          <w:sz w:val="84"/>
          <w:szCs w:val="84"/>
        </w:rPr>
      </w:pPr>
    </w:p>
    <w:p>
      <w:pPr>
        <w:spacing w:line="1300" w:lineRule="exact"/>
        <w:jc w:val="center"/>
        <w:rPr>
          <w:rFonts w:ascii="宋体" w:hAnsi="宋体"/>
          <w:b/>
          <w:sz w:val="70"/>
          <w:szCs w:val="70"/>
        </w:rPr>
      </w:pPr>
      <w:r>
        <w:rPr>
          <w:rFonts w:hint="eastAsia" w:ascii="宋体" w:hAnsi="宋体"/>
          <w:b/>
          <w:sz w:val="70"/>
          <w:szCs w:val="70"/>
        </w:rPr>
        <w:t>拍</w:t>
      </w:r>
    </w:p>
    <w:p>
      <w:pPr>
        <w:spacing w:line="1300" w:lineRule="exact"/>
        <w:jc w:val="center"/>
        <w:rPr>
          <w:rFonts w:ascii="宋体" w:hAnsi="宋体"/>
          <w:b/>
          <w:sz w:val="70"/>
          <w:szCs w:val="70"/>
        </w:rPr>
      </w:pPr>
      <w:r>
        <w:rPr>
          <w:rFonts w:hint="eastAsia" w:ascii="宋体" w:hAnsi="宋体"/>
          <w:b/>
          <w:sz w:val="70"/>
          <w:szCs w:val="70"/>
        </w:rPr>
        <w:t>卖</w:t>
      </w:r>
    </w:p>
    <w:p>
      <w:pPr>
        <w:spacing w:line="1300" w:lineRule="exact"/>
        <w:jc w:val="center"/>
        <w:rPr>
          <w:rFonts w:ascii="宋体" w:hAnsi="宋体"/>
          <w:b/>
          <w:sz w:val="70"/>
          <w:szCs w:val="70"/>
        </w:rPr>
      </w:pPr>
      <w:r>
        <w:rPr>
          <w:rFonts w:hint="eastAsia" w:ascii="宋体" w:hAnsi="宋体"/>
          <w:b/>
          <w:sz w:val="70"/>
          <w:szCs w:val="70"/>
        </w:rPr>
        <w:t>文</w:t>
      </w:r>
    </w:p>
    <w:p>
      <w:pPr>
        <w:spacing w:line="1300" w:lineRule="exact"/>
        <w:jc w:val="center"/>
        <w:rPr>
          <w:rFonts w:ascii="宋体" w:hAnsi="宋体"/>
          <w:b/>
          <w:sz w:val="70"/>
          <w:szCs w:val="70"/>
        </w:rPr>
      </w:pPr>
      <w:r>
        <w:rPr>
          <w:rFonts w:hint="eastAsia" w:ascii="宋体" w:hAnsi="宋体"/>
          <w:b/>
          <w:sz w:val="70"/>
          <w:szCs w:val="70"/>
        </w:rPr>
        <w:t>件</w:t>
      </w:r>
    </w:p>
    <w:p>
      <w:pPr>
        <w:rPr>
          <w:rFonts w:ascii="宋体" w:hAnsi="宋体"/>
          <w:sz w:val="24"/>
        </w:rPr>
      </w:pPr>
    </w:p>
    <w:p>
      <w:pPr>
        <w:spacing w:line="240" w:lineRule="exact"/>
        <w:jc w:val="center"/>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spacing w:line="240" w:lineRule="exact"/>
        <w:rPr>
          <w:rFonts w:ascii="宋体" w:hAnsi="宋体"/>
          <w:sz w:val="24"/>
        </w:rPr>
      </w:pPr>
    </w:p>
    <w:p>
      <w:pPr>
        <w:jc w:val="center"/>
        <w:rPr>
          <w:rFonts w:ascii="宋体" w:hAnsi="宋体"/>
          <w:b/>
          <w:spacing w:val="40"/>
          <w:sz w:val="36"/>
          <w:szCs w:val="36"/>
        </w:rPr>
      </w:pPr>
      <w:r>
        <w:rPr>
          <w:rFonts w:hint="eastAsia" w:ascii="宋体" w:hAnsi="宋体"/>
          <w:b/>
          <w:spacing w:val="40"/>
          <w:sz w:val="36"/>
          <w:szCs w:val="36"/>
        </w:rPr>
        <w:t>广元市拍卖有限公司</w:t>
      </w:r>
    </w:p>
    <w:p>
      <w:pPr>
        <w:jc w:val="center"/>
        <w:rPr>
          <w:rFonts w:ascii="宋体" w:hAnsi="宋体"/>
          <w:b/>
          <w:spacing w:val="40"/>
          <w:sz w:val="36"/>
          <w:szCs w:val="36"/>
        </w:rPr>
      </w:pPr>
      <w:r>
        <w:rPr>
          <w:rFonts w:hint="eastAsia" w:ascii="宋体" w:hAnsi="宋体"/>
          <w:b/>
          <w:spacing w:val="40"/>
          <w:sz w:val="36"/>
          <w:szCs w:val="36"/>
        </w:rPr>
        <w:t>二零二一年三月</w:t>
      </w:r>
    </w:p>
    <w:p>
      <w:pPr>
        <w:jc w:val="center"/>
        <w:rPr>
          <w:rFonts w:ascii="仿宋" w:hAnsi="仿宋" w:eastAsia="仿宋"/>
          <w:b/>
          <w:sz w:val="52"/>
          <w:szCs w:val="52"/>
        </w:rPr>
      </w:pPr>
    </w:p>
    <w:p>
      <w:pPr>
        <w:jc w:val="center"/>
        <w:rPr>
          <w:rFonts w:ascii="仿宋" w:hAnsi="仿宋" w:eastAsia="仿宋"/>
          <w:b/>
          <w:sz w:val="52"/>
          <w:szCs w:val="52"/>
        </w:rPr>
      </w:pPr>
    </w:p>
    <w:p>
      <w:pPr>
        <w:jc w:val="center"/>
        <w:rPr>
          <w:rFonts w:ascii="宋体" w:hAnsi="宋体"/>
          <w:b/>
          <w:sz w:val="52"/>
          <w:szCs w:val="52"/>
        </w:rPr>
      </w:pPr>
      <w:r>
        <w:rPr>
          <w:rFonts w:hint="eastAsia" w:ascii="宋体" w:hAnsi="宋体"/>
          <w:b/>
          <w:sz w:val="52"/>
          <w:szCs w:val="52"/>
        </w:rPr>
        <w:t>目   录</w:t>
      </w:r>
    </w:p>
    <w:p>
      <w:pPr>
        <w:jc w:val="center"/>
        <w:rPr>
          <w:rFonts w:ascii="仿宋" w:hAnsi="仿宋" w:eastAsia="仿宋"/>
          <w:sz w:val="44"/>
          <w:szCs w:val="44"/>
        </w:rPr>
      </w:pPr>
    </w:p>
    <w:p>
      <w:pPr>
        <w:spacing w:line="900" w:lineRule="auto"/>
        <w:jc w:val="distribute"/>
        <w:rPr>
          <w:rFonts w:ascii="仿宋" w:hAnsi="仿宋" w:eastAsia="仿宋"/>
          <w:sz w:val="32"/>
          <w:szCs w:val="32"/>
        </w:rPr>
      </w:pPr>
      <w:r>
        <w:rPr>
          <w:rFonts w:hint="eastAsia" w:ascii="仿宋" w:hAnsi="仿宋" w:eastAsia="仿宋"/>
          <w:sz w:val="32"/>
          <w:szCs w:val="32"/>
        </w:rPr>
        <w:t>一、拍卖公告…………………………………………………………2-3</w:t>
      </w:r>
    </w:p>
    <w:p>
      <w:pPr>
        <w:spacing w:line="900" w:lineRule="auto"/>
        <w:jc w:val="distribute"/>
        <w:rPr>
          <w:rFonts w:ascii="仿宋" w:hAnsi="仿宋" w:eastAsia="仿宋"/>
          <w:sz w:val="32"/>
          <w:szCs w:val="32"/>
        </w:rPr>
      </w:pPr>
      <w:r>
        <w:rPr>
          <w:rFonts w:hint="eastAsia" w:ascii="仿宋" w:hAnsi="仿宋" w:eastAsia="仿宋"/>
          <w:sz w:val="32"/>
          <w:szCs w:val="32"/>
        </w:rPr>
        <w:t>二、竞买须知…………………………………………………………4-8</w:t>
      </w:r>
    </w:p>
    <w:p>
      <w:pPr>
        <w:spacing w:line="900" w:lineRule="auto"/>
        <w:jc w:val="distribute"/>
        <w:rPr>
          <w:rFonts w:ascii="仿宋" w:hAnsi="仿宋" w:eastAsia="仿宋"/>
          <w:sz w:val="32"/>
          <w:szCs w:val="32"/>
        </w:rPr>
      </w:pPr>
      <w:r>
        <w:rPr>
          <w:rFonts w:hint="eastAsia" w:ascii="仿宋" w:hAnsi="仿宋" w:eastAsia="仿宋"/>
          <w:sz w:val="32"/>
          <w:szCs w:val="32"/>
        </w:rPr>
        <w:t>三、拍卖规则…………………………………………………………9-11</w:t>
      </w:r>
    </w:p>
    <w:p>
      <w:pPr>
        <w:spacing w:line="900" w:lineRule="auto"/>
        <w:jc w:val="distribute"/>
        <w:rPr>
          <w:rFonts w:ascii="仿宋" w:hAnsi="仿宋" w:eastAsia="仿宋"/>
          <w:sz w:val="32"/>
          <w:szCs w:val="32"/>
        </w:rPr>
      </w:pPr>
      <w:r>
        <w:rPr>
          <w:rFonts w:hint="eastAsia" w:ascii="仿宋" w:hAnsi="仿宋" w:eastAsia="仿宋"/>
          <w:sz w:val="32"/>
          <w:szCs w:val="32"/>
        </w:rPr>
        <w:t>四、拍卖纪律…………………………………………………………12</w:t>
      </w:r>
    </w:p>
    <w:p>
      <w:pPr>
        <w:spacing w:line="900" w:lineRule="auto"/>
        <w:jc w:val="distribute"/>
        <w:rPr>
          <w:rFonts w:ascii="仿宋" w:hAnsi="仿宋" w:eastAsia="仿宋"/>
          <w:sz w:val="32"/>
          <w:szCs w:val="32"/>
        </w:rPr>
      </w:pPr>
      <w:r>
        <w:rPr>
          <w:rFonts w:hint="eastAsia" w:ascii="仿宋" w:hAnsi="仿宋" w:eastAsia="仿宋"/>
          <w:sz w:val="32"/>
          <w:szCs w:val="32"/>
        </w:rPr>
        <w:t>五、拍卖会程序……………………………………………………13-14</w:t>
      </w:r>
    </w:p>
    <w:p>
      <w:pPr>
        <w:spacing w:line="900" w:lineRule="auto"/>
        <w:jc w:val="distribute"/>
        <w:rPr>
          <w:rFonts w:ascii="仿宋" w:hAnsi="仿宋" w:eastAsia="仿宋"/>
          <w:sz w:val="32"/>
          <w:szCs w:val="32"/>
        </w:rPr>
      </w:pPr>
      <w:r>
        <w:rPr>
          <w:rFonts w:hint="eastAsia" w:ascii="仿宋" w:hAnsi="仿宋" w:eastAsia="仿宋"/>
          <w:sz w:val="32"/>
          <w:szCs w:val="32"/>
        </w:rPr>
        <w:t>六、现场竞买协议…………………………………………………15-19</w:t>
      </w:r>
    </w:p>
    <w:p>
      <w:pPr>
        <w:spacing w:line="900" w:lineRule="auto"/>
        <w:jc w:val="distribute"/>
        <w:rPr>
          <w:rFonts w:ascii="仿宋" w:hAnsi="仿宋" w:eastAsia="仿宋"/>
          <w:sz w:val="32"/>
          <w:szCs w:val="32"/>
        </w:rPr>
      </w:pPr>
      <w:r>
        <w:rPr>
          <w:rFonts w:hint="eastAsia" w:ascii="仿宋" w:hAnsi="仿宋" w:eastAsia="仿宋"/>
          <w:sz w:val="32"/>
          <w:szCs w:val="32"/>
        </w:rPr>
        <w:t>七、网络竞买协议…………………………………………………20-25</w:t>
      </w:r>
    </w:p>
    <w:p>
      <w:pPr>
        <w:spacing w:line="900" w:lineRule="auto"/>
        <w:jc w:val="distribute"/>
        <w:rPr>
          <w:rFonts w:ascii="仿宋" w:hAnsi="仿宋" w:eastAsia="仿宋"/>
          <w:sz w:val="32"/>
          <w:szCs w:val="32"/>
        </w:rPr>
      </w:pPr>
      <w:r>
        <w:rPr>
          <w:rFonts w:hint="eastAsia" w:ascii="仿宋" w:hAnsi="仿宋" w:eastAsia="仿宋"/>
          <w:sz w:val="32"/>
          <w:szCs w:val="32"/>
        </w:rPr>
        <w:t>八、拍卖标的简介及资产清单……………………………………26-xx</w:t>
      </w:r>
    </w:p>
    <w:p>
      <w:pPr>
        <w:jc w:val="center"/>
        <w:rPr>
          <w:rFonts w:ascii="仿宋" w:hAnsi="仿宋" w:eastAsia="仿宋"/>
          <w:b/>
          <w:sz w:val="44"/>
          <w:szCs w:val="44"/>
        </w:rPr>
      </w:pPr>
    </w:p>
    <w:p>
      <w:pPr>
        <w:jc w:val="center"/>
        <w:rPr>
          <w:rFonts w:ascii="仿宋" w:hAnsi="仿宋" w:eastAsia="仿宋"/>
          <w:b/>
          <w:sz w:val="44"/>
          <w:szCs w:val="44"/>
        </w:rPr>
      </w:pPr>
    </w:p>
    <w:p>
      <w:pPr>
        <w:pStyle w:val="2"/>
        <w:spacing w:line="500" w:lineRule="exact"/>
        <w:ind w:firstLine="0" w:firstLineChars="0"/>
        <w:jc w:val="left"/>
        <w:rPr>
          <w:rFonts w:hAnsi="Times New Roman"/>
        </w:rPr>
      </w:pPr>
    </w:p>
    <w:p>
      <w:pPr>
        <w:pStyle w:val="2"/>
        <w:spacing w:line="240" w:lineRule="exact"/>
        <w:ind w:firstLine="0" w:firstLineChars="0"/>
        <w:jc w:val="center"/>
        <w:rPr>
          <w:rFonts w:asciiTheme="minorEastAsia" w:hAnsiTheme="minorEastAsia" w:eastAsiaTheme="minorEastAsia"/>
          <w:b/>
          <w:spacing w:val="-14"/>
          <w:sz w:val="36"/>
          <w:szCs w:val="36"/>
        </w:rPr>
      </w:pPr>
    </w:p>
    <w:p>
      <w:pPr>
        <w:pStyle w:val="2"/>
        <w:spacing w:line="240" w:lineRule="exact"/>
        <w:ind w:firstLine="0" w:firstLineChars="0"/>
        <w:rPr>
          <w:rFonts w:ascii="宋体" w:hAnsi="宋体"/>
          <w:b/>
          <w:spacing w:val="-14"/>
          <w:sz w:val="36"/>
          <w:szCs w:val="36"/>
        </w:rPr>
      </w:pPr>
    </w:p>
    <w:p>
      <w:pPr>
        <w:pStyle w:val="2"/>
        <w:spacing w:line="240" w:lineRule="exact"/>
        <w:ind w:firstLine="0" w:firstLineChars="0"/>
        <w:rPr>
          <w:rFonts w:ascii="宋体" w:hAnsi="宋体"/>
          <w:b/>
          <w:spacing w:val="-14"/>
          <w:sz w:val="36"/>
          <w:szCs w:val="36"/>
        </w:rPr>
      </w:pPr>
    </w:p>
    <w:p>
      <w:pPr>
        <w:pStyle w:val="2"/>
        <w:spacing w:line="640" w:lineRule="exact"/>
        <w:ind w:firstLine="0" w:firstLineChars="0"/>
        <w:jc w:val="center"/>
        <w:rPr>
          <w:rFonts w:ascii="宋体" w:hAnsi="宋体"/>
          <w:b/>
          <w:sz w:val="36"/>
          <w:szCs w:val="36"/>
        </w:rPr>
      </w:pPr>
      <w:r>
        <w:rPr>
          <w:rFonts w:hint="eastAsia" w:ascii="宋体" w:hAnsi="宋体"/>
          <w:b/>
          <w:sz w:val="36"/>
          <w:szCs w:val="36"/>
        </w:rPr>
        <w:t>四川广元启明星铝业有限责任公司破产资产</w:t>
      </w:r>
    </w:p>
    <w:p>
      <w:pPr>
        <w:pStyle w:val="2"/>
        <w:spacing w:line="640" w:lineRule="exact"/>
        <w:ind w:firstLine="0" w:firstLineChars="0"/>
        <w:jc w:val="center"/>
        <w:rPr>
          <w:rFonts w:ascii="宋体" w:hAnsi="宋体"/>
          <w:b/>
          <w:spacing w:val="40"/>
          <w:sz w:val="36"/>
          <w:szCs w:val="36"/>
        </w:rPr>
      </w:pPr>
      <w:r>
        <w:rPr>
          <w:rFonts w:hint="eastAsia" w:ascii="宋体" w:hAnsi="宋体"/>
          <w:b/>
          <w:spacing w:val="40"/>
          <w:sz w:val="36"/>
          <w:szCs w:val="36"/>
        </w:rPr>
        <w:t>拍卖公告</w:t>
      </w:r>
    </w:p>
    <w:p>
      <w:pPr>
        <w:pStyle w:val="2"/>
        <w:spacing w:line="240" w:lineRule="exact"/>
        <w:jc w:val="left"/>
        <w:rPr>
          <w:rFonts w:hAnsi="Times New Roman"/>
        </w:rPr>
      </w:pP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kern w:val="0"/>
          <w:sz w:val="28"/>
          <w:szCs w:val="28"/>
        </w:rPr>
        <w:t>受四川广元启明星铝业有限责任公司管理人四川同方正（广元）律师事务所委托，</w:t>
      </w:r>
      <w:r>
        <w:rPr>
          <w:rFonts w:hint="eastAsia" w:ascii="仿宋" w:hAnsi="仿宋" w:eastAsia="仿宋" w:cs="华文仿宋"/>
          <w:sz w:val="28"/>
          <w:szCs w:val="28"/>
        </w:rPr>
        <w:t>我公司定于2021年4月15日10:00在我公司拍卖厅和中国拍卖行业协会网络平台（http://www.caa123.org.cn）同步拍卖以下标的，现公告如下：</w:t>
      </w:r>
    </w:p>
    <w:p>
      <w:pPr>
        <w:pStyle w:val="2"/>
        <w:spacing w:line="500" w:lineRule="exact"/>
        <w:ind w:firstLine="562"/>
        <w:jc w:val="left"/>
        <w:rPr>
          <w:rFonts w:ascii="仿宋" w:hAnsi="仿宋" w:eastAsia="仿宋" w:cs="华文仿宋"/>
          <w:b/>
          <w:sz w:val="28"/>
          <w:szCs w:val="28"/>
        </w:rPr>
      </w:pPr>
      <w:r>
        <w:rPr>
          <w:rFonts w:hint="eastAsia" w:ascii="仿宋" w:hAnsi="仿宋" w:eastAsia="仿宋" w:cs="华文仿宋"/>
          <w:b/>
          <w:sz w:val="28"/>
          <w:szCs w:val="28"/>
        </w:rPr>
        <w:t>一、拍卖标的</w:t>
      </w:r>
    </w:p>
    <w:p>
      <w:pPr>
        <w:spacing w:line="5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位于国家级广元经济技术开发区袁家坝工业园区内原四川广元启明星铝业有限责任公司下列资产:</w:t>
      </w:r>
    </w:p>
    <w:p>
      <w:pPr>
        <w:spacing w:line="5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1、工业用地及房屋、生产设施(包括两宗工业出让用地，土地使用权面积约258,678.89㎡，房屋建筑面积约69,040.46㎡和两个烟囱)及配套的12万吨/年电解铝产能指标。</w:t>
      </w:r>
    </w:p>
    <w:p>
      <w:pPr>
        <w:spacing w:line="500" w:lineRule="exact"/>
        <w:ind w:firstLine="560" w:firstLineChars="200"/>
        <w:rPr>
          <w:rFonts w:ascii="仿宋" w:hAnsi="仿宋" w:eastAsia="仿宋" w:cs="华文仿宋"/>
          <w:kern w:val="0"/>
          <w:sz w:val="28"/>
          <w:szCs w:val="28"/>
        </w:rPr>
      </w:pPr>
      <w:r>
        <w:rPr>
          <w:rFonts w:hint="eastAsia" w:ascii="仿宋" w:hAnsi="仿宋" w:eastAsia="仿宋" w:cs="华文仿宋"/>
          <w:sz w:val="28"/>
          <w:szCs w:val="28"/>
        </w:rPr>
        <w:t>2、电解铝相关机器设备。</w:t>
      </w:r>
    </w:p>
    <w:p>
      <w:pPr>
        <w:spacing w:line="5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3、部分存货及备品备件。</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上述资产整体拍卖。其名称、型号、数量、质量、状态等以交付时现场实物为准;土地使用权及建筑物面积以产权管理部门最终确权为准。</w:t>
      </w:r>
    </w:p>
    <w:p>
      <w:pPr>
        <w:pStyle w:val="2"/>
        <w:spacing w:line="500" w:lineRule="exact"/>
        <w:ind w:firstLine="562"/>
        <w:jc w:val="left"/>
        <w:rPr>
          <w:rFonts w:ascii="仿宋" w:hAnsi="仿宋" w:eastAsia="仿宋" w:cs="华文仿宋"/>
          <w:b/>
          <w:sz w:val="28"/>
          <w:szCs w:val="28"/>
        </w:rPr>
      </w:pPr>
      <w:r>
        <w:rPr>
          <w:rFonts w:hint="eastAsia" w:ascii="仿宋" w:hAnsi="仿宋" w:eastAsia="仿宋" w:cs="华文仿宋"/>
          <w:b/>
          <w:sz w:val="28"/>
          <w:szCs w:val="28"/>
        </w:rPr>
        <w:t>二、拍卖方式:</w:t>
      </w:r>
      <w:r>
        <w:rPr>
          <w:rFonts w:hint="eastAsia" w:ascii="仿宋" w:hAnsi="仿宋" w:eastAsia="仿宋" w:cs="华文仿宋"/>
          <w:sz w:val="28"/>
          <w:szCs w:val="28"/>
        </w:rPr>
        <w:t>有保留价增价拍卖。</w:t>
      </w:r>
    </w:p>
    <w:p>
      <w:pPr>
        <w:pStyle w:val="2"/>
        <w:spacing w:line="500" w:lineRule="exact"/>
        <w:ind w:firstLine="562"/>
        <w:jc w:val="left"/>
        <w:rPr>
          <w:rFonts w:ascii="仿宋" w:hAnsi="仿宋" w:eastAsia="仿宋" w:cs="华文仿宋"/>
          <w:b/>
          <w:sz w:val="28"/>
          <w:szCs w:val="28"/>
        </w:rPr>
      </w:pPr>
      <w:r>
        <w:rPr>
          <w:rFonts w:hint="eastAsia" w:ascii="仿宋" w:hAnsi="仿宋" w:eastAsia="仿宋" w:cs="华文仿宋"/>
          <w:b/>
          <w:sz w:val="28"/>
          <w:szCs w:val="28"/>
        </w:rPr>
        <w:t>三、参 考 价:</w:t>
      </w:r>
      <w:r>
        <w:rPr>
          <w:rFonts w:hint="eastAsia" w:ascii="仿宋" w:hAnsi="仿宋" w:eastAsia="仿宋" w:cs="华文仿宋"/>
          <w:sz w:val="28"/>
          <w:szCs w:val="28"/>
        </w:rPr>
        <w:t>人民币8.73亿元。</w:t>
      </w:r>
    </w:p>
    <w:p>
      <w:pPr>
        <w:pStyle w:val="2"/>
        <w:spacing w:line="500" w:lineRule="exact"/>
        <w:ind w:firstLine="562"/>
        <w:jc w:val="left"/>
        <w:rPr>
          <w:rFonts w:ascii="仿宋" w:hAnsi="仿宋" w:eastAsia="仿宋" w:cs="华文仿宋"/>
          <w:sz w:val="28"/>
          <w:szCs w:val="28"/>
        </w:rPr>
      </w:pPr>
      <w:r>
        <w:rPr>
          <w:rFonts w:hint="eastAsia" w:ascii="仿宋" w:hAnsi="仿宋" w:eastAsia="仿宋" w:cs="华文仿宋"/>
          <w:b/>
          <w:sz w:val="28"/>
          <w:szCs w:val="28"/>
        </w:rPr>
        <w:t>四、竞买人条件：</w:t>
      </w:r>
      <w:r>
        <w:rPr>
          <w:rFonts w:hint="eastAsia" w:ascii="仿宋" w:hAnsi="仿宋" w:eastAsia="仿宋" w:cs="华文仿宋"/>
          <w:spacing w:val="-20"/>
          <w:sz w:val="28"/>
          <w:szCs w:val="28"/>
        </w:rPr>
        <w:t>1、</w:t>
      </w:r>
      <w:r>
        <w:rPr>
          <w:rFonts w:hint="eastAsia" w:ascii="仿宋" w:hAnsi="仿宋" w:eastAsia="仿宋" w:cs="华文仿宋"/>
          <w:sz w:val="28"/>
          <w:szCs w:val="28"/>
        </w:rPr>
        <w:t>具有良好的资信与竞买资产投资规模相适应的履约能力，在中华人民共和国境内注册的企业法人均可参加竞买，竞买人可单独竞买，也可联合竞买，联合竞买的应当提交联合竞买协议。</w:t>
      </w:r>
    </w:p>
    <w:p>
      <w:pPr>
        <w:pStyle w:val="2"/>
        <w:spacing w:line="500" w:lineRule="exact"/>
        <w:ind w:firstLine="480"/>
        <w:jc w:val="left"/>
        <w:rPr>
          <w:rFonts w:ascii="仿宋" w:hAnsi="仿宋" w:eastAsia="仿宋" w:cs="华文仿宋"/>
          <w:sz w:val="28"/>
          <w:szCs w:val="28"/>
        </w:rPr>
      </w:pPr>
      <w:r>
        <w:rPr>
          <w:rFonts w:hint="eastAsia" w:ascii="仿宋" w:hAnsi="仿宋" w:eastAsia="仿宋" w:cs="华文仿宋"/>
          <w:spacing w:val="-20"/>
          <w:sz w:val="28"/>
          <w:szCs w:val="28"/>
        </w:rPr>
        <w:t>2、</w:t>
      </w:r>
      <w:r>
        <w:rPr>
          <w:rFonts w:hint="eastAsia" w:ascii="仿宋" w:hAnsi="仿宋" w:eastAsia="仿宋" w:cs="华文仿宋"/>
          <w:sz w:val="28"/>
          <w:szCs w:val="28"/>
        </w:rPr>
        <w:t>根据广元铝产业发展规划，竞买人必须书面承诺在竞买成功后5年内完成项目的扩能技改，产能达到25万吨/年，到期未履行承诺的，应当按照承诺承担相应的责任。</w:t>
      </w:r>
    </w:p>
    <w:p>
      <w:pPr>
        <w:pStyle w:val="2"/>
        <w:spacing w:line="500" w:lineRule="exact"/>
        <w:ind w:firstLine="480"/>
        <w:jc w:val="left"/>
        <w:rPr>
          <w:rFonts w:ascii="仿宋" w:hAnsi="仿宋" w:eastAsia="仿宋" w:cs="华文仿宋"/>
          <w:sz w:val="28"/>
          <w:szCs w:val="28"/>
        </w:rPr>
      </w:pPr>
      <w:r>
        <w:rPr>
          <w:rFonts w:hint="eastAsia" w:ascii="仿宋" w:hAnsi="仿宋" w:eastAsia="仿宋" w:cs="华文仿宋"/>
          <w:spacing w:val="-20"/>
          <w:sz w:val="28"/>
          <w:szCs w:val="28"/>
        </w:rPr>
        <w:t>3、</w:t>
      </w:r>
      <w:r>
        <w:rPr>
          <w:rFonts w:hint="eastAsia" w:ascii="仿宋" w:hAnsi="仿宋" w:eastAsia="仿宋" w:cs="华文仿宋"/>
          <w:sz w:val="28"/>
          <w:szCs w:val="28"/>
        </w:rPr>
        <w:t>优先购买权人应提供相关证明文件，并在规定时间内办理竞买手续后方可享有优先购买权，否则视为放弃。</w:t>
      </w:r>
    </w:p>
    <w:p>
      <w:pPr>
        <w:pStyle w:val="2"/>
        <w:spacing w:line="500" w:lineRule="exact"/>
        <w:ind w:firstLine="562"/>
        <w:jc w:val="left"/>
        <w:rPr>
          <w:rFonts w:ascii="仿宋" w:hAnsi="仿宋" w:eastAsia="仿宋" w:cs="华文仿宋"/>
          <w:sz w:val="28"/>
          <w:szCs w:val="28"/>
        </w:rPr>
      </w:pPr>
      <w:r>
        <w:rPr>
          <w:rFonts w:hint="eastAsia" w:ascii="仿宋" w:hAnsi="仿宋" w:eastAsia="仿宋" w:cs="华文仿宋"/>
          <w:b/>
          <w:sz w:val="28"/>
          <w:szCs w:val="28"/>
        </w:rPr>
        <w:t>五、竞买保证金：</w:t>
      </w:r>
      <w:r>
        <w:rPr>
          <w:rFonts w:hint="eastAsia" w:ascii="仿宋" w:hAnsi="仿宋" w:eastAsia="仿宋" w:cs="华文仿宋"/>
          <w:sz w:val="28"/>
          <w:szCs w:val="28"/>
        </w:rPr>
        <w:t>竞买人须于2021年4月12日16:00前通过银行转账方式交纳竞买保证金人民币1.5亿元，具体以到达我公司银行账户时间为准。保证金请转入以下账户：</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户  名：广元市拍卖有限公司</w:t>
      </w:r>
      <w:r>
        <w:rPr>
          <w:rFonts w:hint="eastAsia" w:ascii="仿宋" w:hAnsi="仿宋" w:eastAsia="仿宋" w:cs="华文仿宋"/>
          <w:sz w:val="28"/>
          <w:szCs w:val="28"/>
        </w:rPr>
        <w:tab/>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账  号：22272101040006378</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开户行：农行广元市分行营业部</w:t>
      </w:r>
    </w:p>
    <w:p>
      <w:pPr>
        <w:pStyle w:val="2"/>
        <w:spacing w:line="500" w:lineRule="exact"/>
        <w:ind w:firstLine="562"/>
        <w:jc w:val="left"/>
        <w:rPr>
          <w:rFonts w:ascii="仿宋" w:hAnsi="仿宋" w:eastAsia="仿宋" w:cs="华文仿宋"/>
          <w:b/>
          <w:sz w:val="28"/>
          <w:szCs w:val="28"/>
        </w:rPr>
      </w:pPr>
      <w:r>
        <w:rPr>
          <w:rFonts w:hint="eastAsia" w:ascii="仿宋" w:hAnsi="仿宋" w:eastAsia="仿宋" w:cs="华文仿宋"/>
          <w:b/>
          <w:sz w:val="28"/>
          <w:szCs w:val="28"/>
        </w:rPr>
        <w:t>六、报名事项</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1、有意竞买者请于2021年3月16日至2021年4月12日持有关证件到我公司履行报名手续，获取拍卖文件。</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2、竞买人须在规定时间内完成报名事宜、交纳竞买保证金。</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3、请有意竞买人特别注意拍卖须知的特别提示事项。</w:t>
      </w:r>
    </w:p>
    <w:p>
      <w:pPr>
        <w:pStyle w:val="2"/>
        <w:spacing w:line="500" w:lineRule="exact"/>
        <w:ind w:firstLine="562"/>
        <w:jc w:val="left"/>
        <w:rPr>
          <w:rFonts w:ascii="仿宋" w:hAnsi="仿宋" w:eastAsia="仿宋" w:cs="华文仿宋"/>
          <w:sz w:val="28"/>
          <w:szCs w:val="28"/>
        </w:rPr>
      </w:pPr>
      <w:r>
        <w:rPr>
          <w:rFonts w:hint="eastAsia" w:ascii="仿宋" w:hAnsi="仿宋" w:eastAsia="仿宋" w:cs="华文仿宋"/>
          <w:b/>
          <w:sz w:val="28"/>
          <w:szCs w:val="28"/>
        </w:rPr>
        <w:t>七、</w:t>
      </w:r>
      <w:r>
        <w:rPr>
          <w:rFonts w:hint="eastAsia" w:ascii="仿宋" w:hAnsi="仿宋" w:eastAsia="仿宋" w:cs="华文仿宋"/>
          <w:sz w:val="28"/>
          <w:szCs w:val="28"/>
        </w:rPr>
        <w:t>自公告之日起至2021年4月12日止在原址就地展示拍卖标的。竞买人应实地查验、了解标的现状及瑕疵。</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本公告未尽事宜以拍卖文件为准。</w:t>
      </w:r>
    </w:p>
    <w:p>
      <w:pPr>
        <w:pStyle w:val="2"/>
        <w:spacing w:line="500" w:lineRule="exact"/>
        <w:ind w:firstLine="562"/>
        <w:jc w:val="left"/>
        <w:rPr>
          <w:rFonts w:ascii="仿宋" w:hAnsi="仿宋" w:eastAsia="仿宋" w:cs="华文仿宋"/>
          <w:b/>
          <w:sz w:val="28"/>
          <w:szCs w:val="28"/>
        </w:rPr>
      </w:pPr>
      <w:r>
        <w:rPr>
          <w:rFonts w:hint="eastAsia" w:ascii="仿宋" w:hAnsi="仿宋" w:eastAsia="仿宋" w:cs="华文仿宋"/>
          <w:b/>
          <w:sz w:val="28"/>
          <w:szCs w:val="28"/>
        </w:rPr>
        <w:t>八、联系地址及联系人</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地  址：四川省广元市利州区万达广场晶座A12-2号</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联系人：章先生 13808128254</w:t>
      </w:r>
    </w:p>
    <w:p>
      <w:pPr>
        <w:pStyle w:val="2"/>
        <w:spacing w:line="500" w:lineRule="exact"/>
        <w:ind w:firstLine="1680" w:firstLineChars="600"/>
        <w:jc w:val="left"/>
        <w:rPr>
          <w:rFonts w:ascii="仿宋" w:hAnsi="仿宋" w:eastAsia="仿宋" w:cs="华文仿宋"/>
          <w:sz w:val="28"/>
          <w:szCs w:val="28"/>
        </w:rPr>
      </w:pPr>
      <w:r>
        <w:rPr>
          <w:rFonts w:hint="eastAsia" w:ascii="仿宋" w:hAnsi="仿宋" w:eastAsia="仿宋" w:cs="华文仿宋"/>
          <w:sz w:val="28"/>
          <w:szCs w:val="28"/>
        </w:rPr>
        <w:t xml:space="preserve">王女士 19940773422 (0839-3262339)          </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网   址：http://www.gya123.com</w:t>
      </w:r>
    </w:p>
    <w:p>
      <w:pPr>
        <w:pStyle w:val="2"/>
        <w:spacing w:line="500" w:lineRule="exact"/>
        <w:ind w:firstLine="560"/>
        <w:jc w:val="left"/>
        <w:rPr>
          <w:rFonts w:ascii="仿宋" w:hAnsi="仿宋" w:eastAsia="仿宋" w:cs="华文仿宋"/>
          <w:sz w:val="28"/>
          <w:szCs w:val="28"/>
        </w:rPr>
      </w:pPr>
      <w:r>
        <w:rPr>
          <w:rFonts w:hint="eastAsia" w:ascii="仿宋" w:hAnsi="仿宋" w:eastAsia="仿宋" w:cs="华文仿宋"/>
          <w:sz w:val="28"/>
          <w:szCs w:val="28"/>
        </w:rPr>
        <w:t>微信公众号：gypm123</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四川同方正（广元）律师事务所</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地  址：四川省广元市利州区利州东路巨洋酒店14层</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联系人：李律师  13060160839</w:t>
      </w:r>
    </w:p>
    <w:p>
      <w:pPr>
        <w:pStyle w:val="2"/>
        <w:tabs>
          <w:tab w:val="left" w:pos="2127"/>
        </w:tabs>
        <w:spacing w:line="500" w:lineRule="exact"/>
        <w:ind w:firstLine="560"/>
        <w:jc w:val="left"/>
        <w:rPr>
          <w:rFonts w:ascii="仿宋" w:hAnsi="仿宋" w:eastAsia="仿宋"/>
          <w:sz w:val="28"/>
          <w:szCs w:val="28"/>
        </w:rPr>
      </w:pPr>
      <w:r>
        <w:rPr>
          <w:rFonts w:hint="eastAsia" w:ascii="仿宋" w:hAnsi="仿宋" w:eastAsia="仿宋"/>
          <w:sz w:val="28"/>
          <w:szCs w:val="28"/>
        </w:rPr>
        <w:t xml:space="preserve">        黄律师  18781299176</w:t>
      </w:r>
    </w:p>
    <w:p>
      <w:pPr>
        <w:pStyle w:val="2"/>
        <w:spacing w:line="500" w:lineRule="exact"/>
        <w:ind w:firstLine="560"/>
        <w:jc w:val="left"/>
        <w:rPr>
          <w:rFonts w:ascii="仿宋" w:hAnsi="仿宋" w:eastAsia="仿宋"/>
          <w:sz w:val="28"/>
          <w:szCs w:val="28"/>
        </w:rPr>
      </w:pPr>
      <w:r>
        <w:rPr>
          <w:rFonts w:hint="eastAsia" w:ascii="仿宋" w:hAnsi="仿宋" w:eastAsia="仿宋"/>
          <w:sz w:val="28"/>
          <w:szCs w:val="28"/>
        </w:rPr>
        <w:t>网  址：</w:t>
      </w:r>
      <w:r>
        <w:fldChar w:fldCharType="begin"/>
      </w:r>
      <w:r>
        <w:instrText xml:space="preserve"> HYPERLINK "http://www.tfzls.com" </w:instrText>
      </w:r>
      <w:r>
        <w:fldChar w:fldCharType="separate"/>
      </w:r>
      <w:r>
        <w:rPr>
          <w:rStyle w:val="12"/>
          <w:rFonts w:hint="eastAsia" w:ascii="仿宋" w:hAnsi="仿宋" w:eastAsia="仿宋"/>
          <w:color w:val="auto"/>
          <w:sz w:val="28"/>
          <w:szCs w:val="28"/>
        </w:rPr>
        <w:t>http://www.tfzls.com</w:t>
      </w:r>
      <w:r>
        <w:rPr>
          <w:rStyle w:val="12"/>
          <w:rFonts w:hint="eastAsia" w:ascii="仿宋" w:hAnsi="仿宋" w:eastAsia="仿宋"/>
          <w:color w:val="auto"/>
          <w:sz w:val="28"/>
          <w:szCs w:val="28"/>
        </w:rPr>
        <w:fldChar w:fldCharType="end"/>
      </w:r>
    </w:p>
    <w:p>
      <w:pPr>
        <w:pStyle w:val="2"/>
        <w:spacing w:line="300" w:lineRule="exact"/>
        <w:ind w:firstLine="560"/>
        <w:jc w:val="left"/>
        <w:rPr>
          <w:rFonts w:ascii="仿宋" w:hAnsi="仿宋" w:eastAsia="仿宋"/>
          <w:sz w:val="28"/>
          <w:szCs w:val="28"/>
        </w:rPr>
      </w:pPr>
    </w:p>
    <w:p>
      <w:pPr>
        <w:pStyle w:val="2"/>
        <w:spacing w:line="300" w:lineRule="exact"/>
        <w:ind w:firstLine="560"/>
        <w:jc w:val="left"/>
        <w:rPr>
          <w:rFonts w:ascii="仿宋" w:hAnsi="仿宋" w:eastAsia="仿宋"/>
          <w:sz w:val="28"/>
          <w:szCs w:val="28"/>
        </w:rPr>
      </w:pPr>
    </w:p>
    <w:p>
      <w:pPr>
        <w:pStyle w:val="2"/>
        <w:spacing w:line="500" w:lineRule="exact"/>
        <w:ind w:firstLine="560"/>
        <w:jc w:val="right"/>
        <w:rPr>
          <w:rFonts w:ascii="仿宋" w:hAnsi="仿宋" w:eastAsia="仿宋"/>
          <w:sz w:val="28"/>
          <w:szCs w:val="28"/>
        </w:rPr>
      </w:pPr>
      <w:r>
        <w:rPr>
          <w:rFonts w:hint="eastAsia" w:ascii="仿宋" w:hAnsi="仿宋" w:eastAsia="仿宋"/>
          <w:sz w:val="28"/>
          <w:szCs w:val="28"/>
        </w:rPr>
        <w:t>广元市拍卖有限公司</w:t>
      </w:r>
    </w:p>
    <w:p>
      <w:pPr>
        <w:pStyle w:val="2"/>
        <w:spacing w:line="500" w:lineRule="exact"/>
        <w:ind w:firstLine="560"/>
        <w:jc w:val="right"/>
        <w:rPr>
          <w:rFonts w:ascii="仿宋" w:hAnsi="仿宋" w:eastAsia="仿宋"/>
          <w:sz w:val="28"/>
          <w:szCs w:val="28"/>
        </w:rPr>
      </w:pPr>
      <w:r>
        <w:rPr>
          <w:rFonts w:hint="eastAsia" w:ascii="仿宋" w:hAnsi="仿宋" w:eastAsia="仿宋"/>
          <w:sz w:val="28"/>
          <w:szCs w:val="28"/>
        </w:rPr>
        <w:t>2021年3月15日</w:t>
      </w:r>
    </w:p>
    <w:p>
      <w:pPr>
        <w:rPr>
          <w:rFonts w:ascii="宋体" w:hAnsi="宋体"/>
          <w:b/>
          <w:spacing w:val="20"/>
          <w:sz w:val="18"/>
          <w:szCs w:val="18"/>
        </w:rPr>
      </w:pPr>
    </w:p>
    <w:p>
      <w:pPr>
        <w:rPr>
          <w:rFonts w:ascii="宋体" w:hAnsi="宋体"/>
          <w:b/>
          <w:spacing w:val="20"/>
          <w:sz w:val="18"/>
          <w:szCs w:val="18"/>
        </w:rPr>
      </w:pPr>
    </w:p>
    <w:p>
      <w:pPr>
        <w:jc w:val="center"/>
        <w:rPr>
          <w:rFonts w:ascii="宋体" w:hAnsi="宋体"/>
          <w:b/>
          <w:spacing w:val="20"/>
          <w:sz w:val="36"/>
          <w:szCs w:val="36"/>
        </w:rPr>
      </w:pPr>
      <w:r>
        <w:rPr>
          <w:rFonts w:hint="eastAsia" w:ascii="宋体" w:hAnsi="宋体"/>
          <w:b/>
          <w:spacing w:val="20"/>
          <w:sz w:val="36"/>
          <w:szCs w:val="36"/>
        </w:rPr>
        <w:t>广元市拍卖有限公司</w:t>
      </w:r>
    </w:p>
    <w:p>
      <w:pPr>
        <w:pStyle w:val="3"/>
        <w:spacing w:after="0" w:line="360" w:lineRule="auto"/>
        <w:jc w:val="center"/>
        <w:rPr>
          <w:rFonts w:hint="eastAsia" w:ascii="仿宋" w:hAnsi="仿宋" w:eastAsia="仿宋" w:cs="华文仿宋"/>
          <w:sz w:val="28"/>
          <w:szCs w:val="28"/>
        </w:rPr>
      </w:pPr>
      <w:r>
        <w:rPr>
          <w:rFonts w:hint="eastAsia" w:ascii="宋体" w:hAnsi="宋体"/>
          <w:b/>
          <w:spacing w:val="30"/>
          <w:sz w:val="36"/>
          <w:szCs w:val="36"/>
        </w:rPr>
        <w:t>竞买须知</w:t>
      </w:r>
    </w:p>
    <w:p>
      <w:pPr>
        <w:spacing w:line="500" w:lineRule="exact"/>
        <w:ind w:firstLine="560" w:firstLineChars="200"/>
        <w:rPr>
          <w:rFonts w:hint="eastAsia" w:ascii="仿宋" w:hAnsi="仿宋" w:eastAsia="仿宋" w:cs="华文仿宋"/>
          <w:sz w:val="28"/>
          <w:szCs w:val="28"/>
        </w:rPr>
      </w:pPr>
      <w:r>
        <w:rPr>
          <w:rFonts w:hint="eastAsia" w:ascii="仿宋" w:hAnsi="仿宋" w:eastAsia="仿宋" w:cs="华文仿宋"/>
          <w:sz w:val="28"/>
          <w:szCs w:val="28"/>
        </w:rPr>
        <w:t>受四川广元启明星铝业有限责任公司管理人四川同方正（广元）律师事务所委托，我公司将于2021年4月15日10:00在我公司拍卖厅和中国拍卖行业协会网络拍卖平台（https://paimai.caa123.org.cn）同步进行公开拍卖活动，现就有关拍卖事宜敬告各位竞买人：</w:t>
      </w:r>
    </w:p>
    <w:p>
      <w:pPr>
        <w:spacing w:line="500" w:lineRule="exact"/>
        <w:ind w:firstLine="560" w:firstLineChars="200"/>
        <w:rPr>
          <w:rFonts w:hint="eastAsia" w:ascii="仿宋" w:hAnsi="仿宋" w:eastAsia="仿宋" w:cs="华文仿宋"/>
          <w:sz w:val="28"/>
          <w:szCs w:val="28"/>
        </w:rPr>
      </w:pPr>
      <w:r>
        <w:rPr>
          <w:rFonts w:hint="eastAsia" w:ascii="仿宋" w:hAnsi="仿宋" w:eastAsia="仿宋" w:cs="华文仿宋"/>
          <w:sz w:val="28"/>
          <w:szCs w:val="28"/>
        </w:rPr>
        <w:t>一、拍卖标的</w:t>
      </w:r>
    </w:p>
    <w:p>
      <w:pPr>
        <w:spacing w:line="500" w:lineRule="exact"/>
        <w:ind w:firstLine="560" w:firstLineChars="200"/>
        <w:rPr>
          <w:rFonts w:hint="eastAsia" w:ascii="仿宋" w:hAnsi="仿宋" w:eastAsia="仿宋" w:cs="华文仿宋"/>
          <w:sz w:val="28"/>
          <w:szCs w:val="28"/>
        </w:rPr>
      </w:pPr>
      <w:r>
        <w:rPr>
          <w:rFonts w:hint="eastAsia" w:ascii="仿宋" w:hAnsi="仿宋" w:eastAsia="仿宋" w:cs="华文仿宋"/>
          <w:sz w:val="28"/>
          <w:szCs w:val="28"/>
        </w:rPr>
        <w:t>（一）</w:t>
      </w:r>
      <w:r>
        <w:rPr>
          <w:rFonts w:hint="eastAsia" w:ascii="仿宋" w:hAnsi="仿宋" w:eastAsia="仿宋" w:cs="华文仿宋"/>
          <w:sz w:val="28"/>
          <w:szCs w:val="28"/>
        </w:rPr>
        <w:t>位于国家级广元经济技术开发区袁家坝工业园区内原四川广元启明星铝业有限责任公司下列资产:</w:t>
      </w:r>
    </w:p>
    <w:p>
      <w:pPr>
        <w:spacing w:line="5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1、工业用地及房屋、生产设施(包括两宗工业出让用地，土地使用权面积约258,678.89㎡，房屋建筑面积约69,040.46㎡和两个烟囱)及配套的12万吨/年电解铝产能指标。</w:t>
      </w:r>
    </w:p>
    <w:p>
      <w:pPr>
        <w:spacing w:line="500" w:lineRule="exact"/>
        <w:ind w:firstLine="560" w:firstLineChars="200"/>
        <w:rPr>
          <w:rFonts w:ascii="仿宋" w:hAnsi="仿宋" w:eastAsia="仿宋" w:cs="华文仿宋"/>
          <w:kern w:val="0"/>
          <w:sz w:val="28"/>
          <w:szCs w:val="28"/>
        </w:rPr>
      </w:pPr>
      <w:r>
        <w:rPr>
          <w:rFonts w:hint="eastAsia" w:ascii="仿宋" w:hAnsi="仿宋" w:eastAsia="仿宋" w:cs="华文仿宋"/>
          <w:sz w:val="28"/>
          <w:szCs w:val="28"/>
        </w:rPr>
        <w:t>2、电解铝相关机器设备。</w:t>
      </w:r>
    </w:p>
    <w:p>
      <w:pPr>
        <w:spacing w:line="5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3、部分存货及备品备件。</w:t>
      </w:r>
    </w:p>
    <w:p>
      <w:pPr>
        <w:spacing w:line="500" w:lineRule="exact"/>
        <w:ind w:firstLine="560" w:firstLineChars="200"/>
        <w:rPr>
          <w:rFonts w:hint="eastAsia" w:ascii="仿宋" w:hAnsi="仿宋" w:eastAsia="仿宋" w:cs="华文仿宋"/>
          <w:sz w:val="28"/>
          <w:szCs w:val="28"/>
        </w:rPr>
      </w:pPr>
      <w:r>
        <w:rPr>
          <w:rFonts w:hint="eastAsia" w:ascii="仿宋" w:hAnsi="仿宋" w:eastAsia="仿宋" w:cs="华文仿宋"/>
          <w:sz w:val="28"/>
          <w:szCs w:val="28"/>
        </w:rPr>
        <w:t>（二）重要提示</w:t>
      </w:r>
    </w:p>
    <w:p>
      <w:pPr>
        <w:spacing w:line="500" w:lineRule="exact"/>
        <w:ind w:firstLine="560" w:firstLineChars="200"/>
        <w:rPr>
          <w:rFonts w:hint="eastAsia" w:ascii="仿宋" w:hAnsi="仿宋" w:eastAsia="仿宋" w:cs="华文仿宋"/>
          <w:sz w:val="28"/>
          <w:szCs w:val="28"/>
        </w:rPr>
      </w:pPr>
      <w:r>
        <w:rPr>
          <w:rFonts w:hint="eastAsia" w:ascii="仿宋" w:hAnsi="仿宋" w:eastAsia="仿宋" w:cs="华文仿宋"/>
          <w:sz w:val="28"/>
          <w:szCs w:val="28"/>
        </w:rPr>
        <w:t>1、竞买人竞拍前请务必遵照《拍卖文件》的要求，进行实地看样、了解、核实标的物相关信息、瑕疵等事宜。</w:t>
      </w:r>
    </w:p>
    <w:p>
      <w:pPr>
        <w:spacing w:line="500" w:lineRule="exact"/>
        <w:ind w:firstLine="560" w:firstLineChars="200"/>
        <w:rPr>
          <w:rFonts w:hint="eastAsia" w:ascii="仿宋" w:hAnsi="仿宋" w:eastAsia="仿宋" w:cs="华文仿宋"/>
          <w:sz w:val="28"/>
          <w:szCs w:val="28"/>
        </w:rPr>
      </w:pPr>
      <w:r>
        <w:rPr>
          <w:rFonts w:hint="eastAsia" w:ascii="仿宋" w:hAnsi="仿宋" w:eastAsia="仿宋" w:cs="华文仿宋"/>
          <w:sz w:val="28"/>
          <w:szCs w:val="28"/>
        </w:rPr>
        <w:t>2、本《竞买须知》对标的所作的说明和描述，仅供竞买人参考，其产品名称、型号、数量、质量、状态等以交付时现场实物为准。</w:t>
      </w:r>
    </w:p>
    <w:p>
      <w:pPr>
        <w:spacing w:line="5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3、本次拍卖标的以现状为准(含法理现状和实物现状)，拍卖人与委托人不承担《资产清单》中资产的瑕疵保证责任。除拍卖文件披露外，竞买人应对拍卖标的的实际使用状况、性能、质量以及瑕疵（含显性、隐性瑕疵）等自行调查核实、承担投资风险。拍卖人与委托人对《评估报告》及《资产清单》形成之后的正常消耗、减损不承担法律责任。</w:t>
      </w:r>
    </w:p>
    <w:p>
      <w:pPr>
        <w:spacing w:line="540" w:lineRule="exact"/>
        <w:ind w:firstLine="560" w:firstLineChars="200"/>
        <w:jc w:val="left"/>
        <w:rPr>
          <w:rFonts w:hint="eastAsia" w:ascii="仿宋" w:hAnsi="仿宋" w:eastAsia="仿宋" w:cs="华文仿宋"/>
          <w:kern w:val="0"/>
          <w:sz w:val="28"/>
          <w:szCs w:val="28"/>
        </w:rPr>
      </w:pPr>
      <w:r>
        <w:rPr>
          <w:rFonts w:hint="eastAsia" w:ascii="仿宋" w:hAnsi="仿宋" w:eastAsia="仿宋" w:cs="华文仿宋"/>
          <w:kern w:val="0"/>
          <w:sz w:val="28"/>
          <w:szCs w:val="28"/>
        </w:rPr>
        <w:t>4、参加网络拍卖会的竞买人应于拍卖会前在中拍平台实名登记注册，注册成功后请按竞拍流程的提示进行操作。若竞买人未开设中国拍卖网络平台账户，可委托拍卖人代理(委托代理手续需在报名截止前办理）。</w:t>
      </w:r>
    </w:p>
    <w:p>
      <w:pPr>
        <w:spacing w:line="540" w:lineRule="exact"/>
        <w:ind w:firstLine="562" w:firstLineChars="200"/>
        <w:jc w:val="left"/>
        <w:rPr>
          <w:rFonts w:hint="eastAsia" w:ascii="仿宋" w:hAnsi="仿宋" w:eastAsia="仿宋" w:cs="华文仿宋"/>
          <w:kern w:val="0"/>
          <w:sz w:val="28"/>
          <w:szCs w:val="28"/>
        </w:rPr>
      </w:pPr>
      <w:r>
        <w:rPr>
          <w:rFonts w:hint="eastAsia" w:ascii="仿宋" w:hAnsi="仿宋" w:eastAsia="仿宋" w:cs="华文仿宋"/>
          <w:b/>
          <w:bCs/>
          <w:kern w:val="0"/>
          <w:sz w:val="28"/>
          <w:szCs w:val="28"/>
        </w:rPr>
        <w:t>二、</w:t>
      </w:r>
      <w:r>
        <w:rPr>
          <w:rFonts w:hint="eastAsia" w:ascii="仿宋" w:hAnsi="仿宋" w:eastAsia="仿宋" w:cs="华文仿宋"/>
          <w:kern w:val="0"/>
          <w:sz w:val="28"/>
          <w:szCs w:val="28"/>
        </w:rPr>
        <w:t>竞买过程中，网络竞买人应妥善保管好自己账号和密码，并对该账户的竞价行为承担法律责任。若账号由他人持有使用，一律视为竞买人本人的行为，由此造成的后果由竞买人承担。</w:t>
      </w:r>
    </w:p>
    <w:p>
      <w:pPr>
        <w:spacing w:line="540" w:lineRule="exact"/>
        <w:ind w:firstLine="562" w:firstLineChars="200"/>
        <w:jc w:val="left"/>
        <w:rPr>
          <w:rFonts w:hint="eastAsia" w:ascii="仿宋" w:hAnsi="仿宋" w:eastAsia="仿宋" w:cs="华文仿宋"/>
          <w:kern w:val="0"/>
          <w:sz w:val="28"/>
          <w:szCs w:val="28"/>
        </w:rPr>
      </w:pPr>
      <w:r>
        <w:rPr>
          <w:rFonts w:hint="eastAsia" w:ascii="仿宋" w:hAnsi="仿宋" w:eastAsia="仿宋" w:cs="华文仿宋"/>
          <w:b/>
          <w:bCs/>
          <w:kern w:val="0"/>
          <w:sz w:val="28"/>
          <w:szCs w:val="28"/>
        </w:rPr>
        <w:t>三、</w:t>
      </w:r>
      <w:r>
        <w:rPr>
          <w:rFonts w:hint="eastAsia" w:ascii="仿宋" w:hAnsi="仿宋" w:eastAsia="仿宋" w:cs="华文仿宋"/>
          <w:kern w:val="0"/>
          <w:sz w:val="28"/>
          <w:szCs w:val="28"/>
        </w:rPr>
        <w:t>由于互联网可能出现不稳定情况，不排除网络竞价发生故障（包括但不限于网络故障、电路故障、系统故障）以及被网络黑客恶意攻击的可能，网络竞买人必须充分估计上述原因导致网络竞价不同于现场竞价所带来的风险，如果发生上述情况以及本人操作差错所造成的损失由网络竞买人承担。</w:t>
      </w:r>
    </w:p>
    <w:p>
      <w:pPr>
        <w:spacing w:line="540" w:lineRule="exact"/>
        <w:ind w:firstLine="562" w:firstLineChars="200"/>
        <w:jc w:val="left"/>
        <w:rPr>
          <w:rFonts w:hint="eastAsia" w:ascii="仿宋" w:hAnsi="仿宋" w:eastAsia="仿宋" w:cs="华文仿宋"/>
          <w:b/>
          <w:bCs/>
          <w:kern w:val="0"/>
          <w:sz w:val="28"/>
          <w:szCs w:val="28"/>
        </w:rPr>
      </w:pPr>
      <w:r>
        <w:rPr>
          <w:rFonts w:hint="eastAsia" w:ascii="仿宋" w:hAnsi="仿宋" w:eastAsia="仿宋" w:cs="华文仿宋"/>
          <w:b/>
          <w:bCs/>
          <w:kern w:val="0"/>
          <w:sz w:val="28"/>
          <w:szCs w:val="28"/>
        </w:rPr>
        <w:t>四、咨询看样</w:t>
      </w:r>
    </w:p>
    <w:p>
      <w:pPr>
        <w:spacing w:line="540" w:lineRule="exact"/>
        <w:ind w:firstLine="560" w:firstLineChars="200"/>
        <w:jc w:val="left"/>
        <w:rPr>
          <w:rFonts w:hint="eastAsia" w:ascii="仿宋" w:hAnsi="仿宋" w:eastAsia="仿宋" w:cs="华文仿宋"/>
          <w:kern w:val="0"/>
          <w:sz w:val="28"/>
          <w:szCs w:val="28"/>
        </w:rPr>
      </w:pPr>
      <w:r>
        <w:rPr>
          <w:rFonts w:hint="eastAsia" w:ascii="仿宋" w:hAnsi="仿宋" w:eastAsia="仿宋" w:cs="华文仿宋"/>
          <w:kern w:val="0"/>
          <w:sz w:val="28"/>
          <w:szCs w:val="28"/>
        </w:rPr>
        <w:t>2021年3月15日至2021年4月12日止（节假日除外）。</w:t>
      </w:r>
    </w:p>
    <w:p>
      <w:pPr>
        <w:spacing w:line="540" w:lineRule="exact"/>
        <w:ind w:firstLine="562" w:firstLineChars="200"/>
        <w:jc w:val="left"/>
        <w:rPr>
          <w:rFonts w:hint="eastAsia" w:ascii="仿宋" w:hAnsi="仿宋" w:eastAsia="仿宋" w:cs="华文仿宋"/>
          <w:b/>
          <w:bCs/>
          <w:kern w:val="0"/>
          <w:sz w:val="28"/>
          <w:szCs w:val="28"/>
        </w:rPr>
      </w:pPr>
      <w:r>
        <w:rPr>
          <w:rFonts w:hint="eastAsia" w:ascii="仿宋" w:hAnsi="仿宋" w:eastAsia="仿宋" w:cs="华文仿宋"/>
          <w:b/>
          <w:bCs/>
          <w:kern w:val="0"/>
          <w:sz w:val="28"/>
          <w:szCs w:val="28"/>
        </w:rPr>
        <w:t>五、竞买人条件</w:t>
      </w:r>
      <w:bookmarkStart w:id="0" w:name="_GoBack"/>
      <w:bookmarkEnd w:id="0"/>
    </w:p>
    <w:p>
      <w:pPr>
        <w:spacing w:line="540" w:lineRule="exact"/>
        <w:ind w:firstLine="560" w:firstLineChars="200"/>
        <w:jc w:val="left"/>
        <w:rPr>
          <w:rFonts w:ascii="仿宋" w:hAnsi="仿宋" w:eastAsia="仿宋" w:cs="华文仿宋"/>
          <w:b/>
          <w:sz w:val="28"/>
          <w:szCs w:val="28"/>
        </w:rPr>
      </w:pPr>
      <w:r>
        <w:rPr>
          <w:rFonts w:hint="eastAsia" w:ascii="仿宋" w:hAnsi="仿宋" w:eastAsia="仿宋" w:cs="华文仿宋"/>
          <w:kern w:val="0"/>
          <w:sz w:val="28"/>
          <w:szCs w:val="28"/>
        </w:rPr>
        <w:t>1、</w:t>
      </w:r>
      <w:r>
        <w:rPr>
          <w:rFonts w:hint="eastAsia" w:ascii="仿宋" w:hAnsi="仿宋" w:eastAsia="仿宋" w:cs="华文仿宋"/>
          <w:b/>
          <w:bCs/>
          <w:kern w:val="0"/>
          <w:sz w:val="28"/>
          <w:szCs w:val="28"/>
        </w:rPr>
        <w:t>具有良好的资信与竞买资产投资规</w:t>
      </w:r>
      <w:r>
        <w:rPr>
          <w:rFonts w:hint="eastAsia" w:ascii="仿宋" w:hAnsi="仿宋" w:eastAsia="仿宋" w:cs="华文仿宋"/>
          <w:b/>
          <w:bCs/>
          <w:sz w:val="28"/>
          <w:szCs w:val="28"/>
        </w:rPr>
        <w:t>模相适应的履约能力，在中华人民共和国境内注册的企业法人均可参加竞买，竞买人可单独竞买，也可联合竞买，联合竞买的应当提交联合竞买协议。</w:t>
      </w:r>
    </w:p>
    <w:p>
      <w:pPr>
        <w:pStyle w:val="7"/>
        <w:widowControl w:val="0"/>
        <w:spacing w:before="0" w:beforeAutospacing="0" w:after="0" w:afterAutospacing="0" w:line="540" w:lineRule="exact"/>
        <w:ind w:firstLine="562" w:firstLineChars="200"/>
        <w:rPr>
          <w:rFonts w:ascii="仿宋" w:hAnsi="仿宋" w:eastAsia="仿宋" w:cs="华文仿宋"/>
          <w:b/>
          <w:sz w:val="28"/>
          <w:szCs w:val="28"/>
        </w:rPr>
      </w:pPr>
      <w:r>
        <w:rPr>
          <w:rFonts w:hint="eastAsia" w:ascii="仿宋" w:hAnsi="仿宋" w:eastAsia="仿宋" w:cs="华文仿宋"/>
          <w:b/>
          <w:sz w:val="28"/>
          <w:szCs w:val="28"/>
        </w:rPr>
        <w:t>2、竞买人需承诺：未负有数额较大的到期未清偿的债务，最近3年无重大违法行为或涉嫌有重大违法行为，未被列入失信人员名单。</w:t>
      </w:r>
    </w:p>
    <w:p>
      <w:pPr>
        <w:pStyle w:val="7"/>
        <w:widowControl w:val="0"/>
        <w:spacing w:before="0" w:beforeAutospacing="0" w:after="0" w:afterAutospacing="0" w:line="540" w:lineRule="exact"/>
        <w:ind w:firstLine="562" w:firstLineChars="200"/>
        <w:rPr>
          <w:rFonts w:ascii="仿宋" w:hAnsi="仿宋" w:eastAsia="仿宋" w:cs="华文仿宋"/>
          <w:b/>
          <w:sz w:val="28"/>
          <w:szCs w:val="28"/>
        </w:rPr>
      </w:pPr>
      <w:r>
        <w:rPr>
          <w:rFonts w:hint="eastAsia" w:ascii="仿宋" w:hAnsi="仿宋" w:eastAsia="仿宋" w:cs="华文仿宋"/>
          <w:b/>
          <w:sz w:val="28"/>
          <w:szCs w:val="28"/>
        </w:rPr>
        <w:t>3、竞买人必须具有从事电解铝行业的管理经验和能力，竞买成功后能够保证破产人现有电解槽等设施设备连续生产。根据广元铝产业发展规划，竞买人必须书面承诺在竞买成功后5年内必须按照国家环保标准和行业技术标准完成项目的技改扩能，产能达到25万吨/年（具体规模可与政府协商），到期未履行承诺的，应当按照承诺承担相应的责任。</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4、报名时需提供企业营业执照、法定代表人身份证明、竞买保证金转账凭证、截止2020年12月31日止前三年经审计后的财务报告以及上述2、3项等相关资料。</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5、竞买人可委托代理人（具备完全民事行为能力的自然人）办理参与拍卖事宜并在本公告规定的时间内履行报名手续，但须在竞买开始前办理书面委托手续并提交拍卖人；如委托手续不全，拍卖人有权拒绝其代理行为。</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6、优</w:t>
      </w:r>
      <w:r>
        <w:rPr>
          <w:rFonts w:hint="eastAsia" w:ascii="仿宋" w:hAnsi="仿宋" w:eastAsia="仿宋" w:cs="华文仿宋"/>
          <w:b/>
          <w:bCs/>
          <w:sz w:val="28"/>
          <w:szCs w:val="28"/>
        </w:rPr>
        <w:t>先购买权人应提供相关证明文件，并在拍卖公告规定时间内办理竞买手续后方可享有优先购买权，否则视为放弃该权利。</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7、因不符合条件参加竞买的，由竞买人自行承担相应的法律责任。</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六、拍卖方式</w:t>
      </w:r>
    </w:p>
    <w:p>
      <w:pPr>
        <w:pStyle w:val="7"/>
        <w:widowControl w:val="0"/>
        <w:spacing w:before="0" w:beforeAutospacing="0" w:after="0" w:afterAutospacing="0" w:line="540" w:lineRule="exact"/>
        <w:ind w:firstLine="560" w:firstLineChars="200"/>
        <w:rPr>
          <w:rFonts w:hint="eastAsia" w:ascii="仿宋" w:hAnsi="仿宋" w:eastAsia="仿宋" w:cs="华文仿宋"/>
          <w:b w:val="0"/>
          <w:bCs w:val="0"/>
          <w:sz w:val="28"/>
          <w:szCs w:val="28"/>
        </w:rPr>
      </w:pPr>
      <w:r>
        <w:rPr>
          <w:rFonts w:hint="eastAsia" w:ascii="仿宋" w:hAnsi="仿宋" w:eastAsia="仿宋" w:cs="华文仿宋"/>
          <w:b w:val="0"/>
          <w:bCs w:val="0"/>
          <w:sz w:val="28"/>
          <w:szCs w:val="28"/>
        </w:rPr>
        <w:t>本次拍卖采取有保留价增价拍卖方式。</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七、网络拍卖延时</w:t>
      </w:r>
    </w:p>
    <w:p>
      <w:pPr>
        <w:pStyle w:val="7"/>
        <w:widowControl w:val="0"/>
        <w:spacing w:before="0" w:beforeAutospacing="0" w:after="0" w:afterAutospacing="0" w:line="540" w:lineRule="exact"/>
        <w:ind w:firstLine="560" w:firstLineChars="200"/>
        <w:rPr>
          <w:rFonts w:hint="eastAsia" w:ascii="仿宋" w:hAnsi="仿宋" w:eastAsia="仿宋" w:cs="华文仿宋"/>
          <w:b w:val="0"/>
          <w:bCs w:val="0"/>
          <w:sz w:val="28"/>
          <w:szCs w:val="28"/>
        </w:rPr>
      </w:pPr>
      <w:r>
        <w:rPr>
          <w:rFonts w:hint="eastAsia" w:ascii="仿宋" w:hAnsi="仿宋" w:eastAsia="仿宋" w:cs="华文仿宋"/>
          <w:b w:val="0"/>
          <w:bCs w:val="0"/>
          <w:sz w:val="28"/>
          <w:szCs w:val="28"/>
        </w:rPr>
        <w:t>本次拍卖活动设置延时出价功能，在拍卖活动结束前，最后5分钟如果有竞买人出价，将自动延迟5分钟，直至无人竞价止。</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八、产权过户手续的办理、税费及其他费用承担</w:t>
      </w:r>
    </w:p>
    <w:p>
      <w:pPr>
        <w:pStyle w:val="7"/>
        <w:widowControl w:val="0"/>
        <w:spacing w:before="0" w:beforeAutospacing="0" w:after="0" w:afterAutospacing="0" w:line="540" w:lineRule="exact"/>
        <w:ind w:firstLine="560" w:firstLineChars="200"/>
        <w:rPr>
          <w:rFonts w:hint="eastAsia" w:ascii="仿宋" w:hAnsi="仿宋" w:eastAsia="仿宋" w:cs="华文仿宋"/>
          <w:b/>
          <w:bCs/>
          <w:sz w:val="28"/>
          <w:szCs w:val="28"/>
        </w:rPr>
      </w:pPr>
      <w:r>
        <w:rPr>
          <w:rFonts w:hint="eastAsia" w:ascii="仿宋" w:hAnsi="仿宋" w:eastAsia="仿宋" w:cs="华文仿宋"/>
          <w:b w:val="0"/>
          <w:bCs w:val="0"/>
          <w:sz w:val="28"/>
          <w:szCs w:val="28"/>
        </w:rPr>
        <w:t>标的物转让登记手续由买受人自行办理，委托人和拍卖人将给予一切必要的协助。标的物转让登记所涉及的税费由买受人和委托人按国家规定各自承担相应部分。</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九、价款的支付</w:t>
      </w:r>
    </w:p>
    <w:p>
      <w:pPr>
        <w:pStyle w:val="7"/>
        <w:widowControl w:val="0"/>
        <w:spacing w:before="0" w:beforeAutospacing="0" w:after="0" w:afterAutospacing="0" w:line="540" w:lineRule="exact"/>
        <w:ind w:firstLine="560" w:firstLineChars="200"/>
        <w:rPr>
          <w:rFonts w:hint="eastAsia" w:ascii="仿宋" w:hAnsi="仿宋" w:eastAsia="仿宋" w:cs="华文仿宋"/>
          <w:b/>
          <w:bCs/>
          <w:sz w:val="28"/>
          <w:szCs w:val="28"/>
        </w:rPr>
      </w:pPr>
      <w:r>
        <w:rPr>
          <w:rFonts w:hint="eastAsia" w:ascii="仿宋" w:hAnsi="仿宋" w:eastAsia="仿宋" w:cs="华文仿宋"/>
          <w:b w:val="0"/>
          <w:bCs w:val="0"/>
          <w:sz w:val="28"/>
          <w:szCs w:val="28"/>
        </w:rPr>
        <w:t>受人须在拍买卖成交之日起30日内付清拍卖总价款的40%（不含履约定金），剩余60%的价款成交后90日内付清（履约定金可抵扣价款）。</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十、竞买保证金的交纳和退回</w:t>
      </w:r>
    </w:p>
    <w:p>
      <w:pPr>
        <w:pStyle w:val="7"/>
        <w:widowControl w:val="0"/>
        <w:spacing w:before="0" w:beforeAutospacing="0" w:after="0" w:afterAutospacing="0" w:line="540" w:lineRule="exact"/>
        <w:ind w:firstLine="560" w:firstLineChars="200"/>
        <w:rPr>
          <w:rFonts w:hint="eastAsia" w:ascii="仿宋" w:hAnsi="仿宋" w:eastAsia="仿宋" w:cs="华文仿宋"/>
          <w:b w:val="0"/>
          <w:bCs w:val="0"/>
          <w:sz w:val="28"/>
          <w:szCs w:val="28"/>
        </w:rPr>
      </w:pPr>
      <w:r>
        <w:rPr>
          <w:rFonts w:hint="eastAsia" w:ascii="仿宋" w:hAnsi="仿宋" w:eastAsia="仿宋" w:cs="华文仿宋"/>
          <w:b w:val="0"/>
          <w:bCs w:val="0"/>
          <w:sz w:val="28"/>
          <w:szCs w:val="28"/>
        </w:rPr>
        <w:t>1、竞买人须在规定时间内履行报名手续，交纳竞买保证金人民币1.5亿元；</w:t>
      </w:r>
    </w:p>
    <w:p>
      <w:pPr>
        <w:pStyle w:val="7"/>
        <w:widowControl w:val="0"/>
        <w:spacing w:before="0" w:beforeAutospacing="0" w:after="0" w:afterAutospacing="0" w:line="540" w:lineRule="exact"/>
        <w:ind w:firstLine="560" w:firstLineChars="200"/>
        <w:rPr>
          <w:rFonts w:hint="eastAsia" w:ascii="仿宋" w:hAnsi="仿宋" w:eastAsia="仿宋" w:cs="华文仿宋"/>
          <w:b w:val="0"/>
          <w:bCs w:val="0"/>
          <w:sz w:val="28"/>
          <w:szCs w:val="28"/>
        </w:rPr>
      </w:pPr>
      <w:r>
        <w:rPr>
          <w:rFonts w:hint="eastAsia" w:ascii="仿宋" w:hAnsi="仿宋" w:eastAsia="仿宋" w:cs="华文仿宋"/>
          <w:b w:val="0"/>
          <w:bCs w:val="0"/>
          <w:sz w:val="28"/>
          <w:szCs w:val="28"/>
        </w:rPr>
        <w:t>2、竞买人若成功竞得拍卖标的即成为买受人，所交纳的竞买保证金在扣除向拍卖人支付的佣金后，剩余部分转作履约定金，可在最后一批价款中抵扣成交价款；</w:t>
      </w:r>
    </w:p>
    <w:p>
      <w:pPr>
        <w:pStyle w:val="7"/>
        <w:widowControl w:val="0"/>
        <w:spacing w:before="0" w:beforeAutospacing="0" w:after="0" w:afterAutospacing="0" w:line="540" w:lineRule="exact"/>
        <w:ind w:firstLine="560" w:firstLineChars="200"/>
        <w:rPr>
          <w:rFonts w:hint="eastAsia" w:ascii="仿宋" w:hAnsi="仿宋" w:eastAsia="仿宋" w:cs="华文仿宋"/>
          <w:b w:val="0"/>
          <w:bCs w:val="0"/>
          <w:sz w:val="28"/>
          <w:szCs w:val="28"/>
        </w:rPr>
      </w:pPr>
      <w:r>
        <w:rPr>
          <w:rFonts w:hint="eastAsia" w:ascii="仿宋" w:hAnsi="仿宋" w:eastAsia="仿宋" w:cs="华文仿宋"/>
          <w:b w:val="0"/>
          <w:bCs w:val="0"/>
          <w:sz w:val="28"/>
          <w:szCs w:val="28"/>
        </w:rPr>
        <w:t>3、未成交的竞买人所交纳的竞买保证金在3个工作日内退回（不计息）；</w:t>
      </w:r>
    </w:p>
    <w:p>
      <w:pPr>
        <w:pStyle w:val="7"/>
        <w:widowControl w:val="0"/>
        <w:spacing w:before="0" w:beforeAutospacing="0" w:after="0" w:afterAutospacing="0" w:line="540" w:lineRule="exact"/>
        <w:ind w:firstLine="560" w:firstLineChars="200"/>
        <w:rPr>
          <w:rFonts w:hint="eastAsia" w:ascii="仿宋" w:hAnsi="仿宋" w:eastAsia="仿宋" w:cs="华文仿宋"/>
          <w:b w:val="0"/>
          <w:bCs w:val="0"/>
          <w:sz w:val="28"/>
          <w:szCs w:val="28"/>
        </w:rPr>
      </w:pPr>
      <w:r>
        <w:rPr>
          <w:rFonts w:hint="eastAsia" w:ascii="仿宋" w:hAnsi="仿宋" w:eastAsia="仿宋" w:cs="华文仿宋"/>
          <w:b w:val="0"/>
          <w:bCs w:val="0"/>
          <w:sz w:val="28"/>
          <w:szCs w:val="28"/>
        </w:rPr>
        <w:t>4、拍卖成交后买受人悔拍的，其交纳的竞买保证金不予退还，在扣除拍卖佣金后，归属于委托人用于清偿债务。</w:t>
      </w:r>
    </w:p>
    <w:p>
      <w:pPr>
        <w:pStyle w:val="7"/>
        <w:widowControl w:val="0"/>
        <w:spacing w:before="0" w:beforeAutospacing="0" w:after="0" w:afterAutospacing="0" w:line="540" w:lineRule="exact"/>
        <w:ind w:firstLine="560" w:firstLineChars="200"/>
        <w:rPr>
          <w:rFonts w:hint="eastAsia" w:ascii="仿宋" w:hAnsi="仿宋" w:eastAsia="仿宋" w:cs="华文仿宋"/>
          <w:b w:val="0"/>
          <w:bCs w:val="0"/>
          <w:sz w:val="28"/>
          <w:szCs w:val="28"/>
        </w:rPr>
      </w:pPr>
      <w:r>
        <w:rPr>
          <w:rFonts w:hint="eastAsia" w:ascii="仿宋" w:hAnsi="仿宋" w:eastAsia="仿宋" w:cs="华文仿宋"/>
          <w:b w:val="0"/>
          <w:bCs w:val="0"/>
          <w:sz w:val="28"/>
          <w:szCs w:val="28"/>
        </w:rPr>
        <w:t>5、拍卖成功后买受人悔拍的，再行拍卖成交价低于本次拍卖成交价的差额部分，由悔拍的买受人赔偿。</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十一、标的的交付</w:t>
      </w:r>
    </w:p>
    <w:p>
      <w:pPr>
        <w:pStyle w:val="7"/>
        <w:widowControl w:val="0"/>
        <w:spacing w:before="0" w:beforeAutospacing="0" w:after="0" w:afterAutospacing="0" w:line="540" w:lineRule="exact"/>
        <w:ind w:firstLine="560" w:firstLineChars="200"/>
        <w:rPr>
          <w:rFonts w:hint="eastAsia" w:ascii="仿宋" w:hAnsi="仿宋" w:eastAsia="仿宋" w:cs="华文仿宋"/>
          <w:b w:val="0"/>
          <w:bCs w:val="0"/>
          <w:sz w:val="28"/>
          <w:szCs w:val="28"/>
        </w:rPr>
      </w:pPr>
      <w:r>
        <w:rPr>
          <w:rFonts w:hint="eastAsia" w:ascii="仿宋" w:hAnsi="仿宋" w:eastAsia="仿宋" w:cs="华文仿宋"/>
          <w:b w:val="0"/>
          <w:bCs w:val="0"/>
          <w:sz w:val="28"/>
          <w:szCs w:val="28"/>
        </w:rPr>
        <w:t>买受人在拍卖成交价款付清之日起 10 个工作日内，委托人在收到拍卖人出具的《拍卖回执书》后，由委托人在原址按现状向买受人移交实物标的，拍卖人协助监督移交。交付方式包括房屋现场指认、单价5万元以上的实物盘点及权属凭证的移交。</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十二、特别提示</w:t>
      </w:r>
    </w:p>
    <w:p>
      <w:pPr>
        <w:pStyle w:val="7"/>
        <w:widowControl w:val="0"/>
        <w:spacing w:before="0" w:beforeAutospacing="0" w:after="0" w:afterAutospacing="0" w:line="540" w:lineRule="exact"/>
        <w:ind w:firstLine="562" w:firstLineChars="200"/>
        <w:rPr>
          <w:rFonts w:hint="default" w:ascii="仿宋" w:hAnsi="仿宋" w:eastAsia="仿宋" w:cs="华文仿宋"/>
          <w:b/>
          <w:bCs/>
          <w:sz w:val="28"/>
          <w:szCs w:val="28"/>
          <w:lang w:val="en-US" w:eastAsia="zh-CN"/>
        </w:rPr>
      </w:pPr>
      <w:r>
        <w:rPr>
          <w:rFonts w:hint="eastAsia" w:ascii="仿宋" w:hAnsi="仿宋" w:eastAsia="仿宋" w:cs="华文仿宋"/>
          <w:b/>
          <w:bCs/>
          <w:sz w:val="28"/>
          <w:szCs w:val="28"/>
        </w:rPr>
        <w:t>1、</w:t>
      </w:r>
      <w:r>
        <w:rPr>
          <w:rFonts w:hint="eastAsia" w:ascii="仿宋" w:hAnsi="仿宋" w:eastAsia="仿宋" w:cs="华文仿宋"/>
          <w:b/>
          <w:bCs/>
          <w:sz w:val="28"/>
          <w:szCs w:val="28"/>
          <w:lang w:val="en-US" w:eastAsia="zh-CN"/>
        </w:rPr>
        <w:t>2021年3月15日《广元日报》刊发的《拍卖公告》中参考价为8.73亿元，现管理人将该参考价格修正调整为8.86亿元。</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lang w:val="en-US" w:eastAsia="zh-CN"/>
        </w:rPr>
        <w:t>2、</w:t>
      </w:r>
      <w:r>
        <w:rPr>
          <w:rFonts w:hint="eastAsia" w:ascii="仿宋" w:hAnsi="仿宋" w:eastAsia="仿宋" w:cs="华文仿宋"/>
          <w:b/>
          <w:bCs/>
          <w:sz w:val="28"/>
          <w:szCs w:val="28"/>
        </w:rPr>
        <w:t>12万吨电解铝产能指标是依附在电解铝全套生产工艺设备设施之上，不可拆分，生产工艺设备移交就视同12万吨生产指标已移交，拍卖人和委托人协助买受人办理电解铝生产指标的变更手续；</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lang w:val="en-US" w:eastAsia="zh-CN"/>
        </w:rPr>
        <w:t>3</w:t>
      </w:r>
      <w:r>
        <w:rPr>
          <w:rFonts w:hint="eastAsia" w:ascii="仿宋" w:hAnsi="仿宋" w:eastAsia="仿宋" w:cs="华文仿宋"/>
          <w:b/>
          <w:bCs/>
          <w:sz w:val="28"/>
          <w:szCs w:val="28"/>
        </w:rPr>
        <w:t>、面对厂区大门左侧约72.34亩国有土地使用权因工业园区工业规划布局调整，拟从破产人的现有土地证上分宗单独转让，其土地价值未纳入本次拍卖的资产评估价格范围之内，不属于本次拍卖的资产范围。最终拍卖土地使用权面积以不动产权登记机关分宗办证面积为准。</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lang w:val="en-US" w:eastAsia="zh-CN"/>
        </w:rPr>
        <w:t>4</w:t>
      </w:r>
      <w:r>
        <w:rPr>
          <w:rFonts w:hint="eastAsia" w:ascii="仿宋" w:hAnsi="仿宋" w:eastAsia="仿宋" w:cs="华文仿宋"/>
          <w:b/>
          <w:bCs/>
          <w:sz w:val="28"/>
          <w:szCs w:val="28"/>
        </w:rPr>
        <w:t>、拟分宗转让的厂区大门左侧约72.34亩土地上建设的空压站（厂房）、冷却水系统（建筑物、构筑物）、氧化铝车间、库房、工艺车棚、化验中心（房屋）、食堂等未纳入本次评估资产范围之内，不属于本次拍卖处置的资产范围。</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lang w:val="en-US" w:eastAsia="zh-CN"/>
        </w:rPr>
        <w:t>5</w:t>
      </w:r>
      <w:r>
        <w:rPr>
          <w:rFonts w:hint="eastAsia" w:ascii="仿宋" w:hAnsi="仿宋" w:eastAsia="仿宋" w:cs="华文仿宋"/>
          <w:b/>
          <w:bCs/>
          <w:sz w:val="28"/>
          <w:szCs w:val="28"/>
        </w:rPr>
        <w:t>、委托人目前正在启动空压站（厂房及新增设施设备）、冷却水系统、氧化铝车间（包括设备）、库房、工艺车棚、化验中心、食堂等电解铝板块配套生产的厂房、库房、设施设备的异地搬迁建设活动，根据预算其搬迁建设费用约为人民币3800万元左右，该部分搬迁项目在建成后根据工程项目竣工结算审计结果确认的价格由买受人据实另行支付，不纳入本次竞价拍卖的范围。</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lang w:val="en-US" w:eastAsia="zh-CN"/>
        </w:rPr>
        <w:t>6</w:t>
      </w:r>
      <w:r>
        <w:rPr>
          <w:rFonts w:hint="eastAsia" w:ascii="仿宋" w:hAnsi="仿宋" w:eastAsia="仿宋" w:cs="华文仿宋"/>
          <w:b/>
          <w:bCs/>
          <w:sz w:val="28"/>
          <w:szCs w:val="28"/>
        </w:rPr>
        <w:t>、异地搬迁建设周期预计约10个月，其搬迁费用除搬迁建设施工费用外，还包括设计费、地勘费、监理费、审计咨询费及管理费用，具体情况请直接与委托人对接交流。</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lang w:val="en-US" w:eastAsia="zh-CN"/>
        </w:rPr>
        <w:t>7</w:t>
      </w:r>
      <w:r>
        <w:rPr>
          <w:rFonts w:hint="eastAsia" w:ascii="仿宋" w:hAnsi="仿宋" w:eastAsia="仿宋" w:cs="华文仿宋"/>
          <w:b/>
          <w:bCs/>
          <w:sz w:val="28"/>
          <w:szCs w:val="28"/>
        </w:rPr>
        <w:t>、现拍卖资产处于正常的生产过程中，由广元市博元铝业有限公司租赁使用。目前有在岗职工597人，买受人在竞得资产后，应当无条件接收在岗职工，自接受之日起6个月内不得解除职工的劳动关系，6个月后可以按照双向选择的原则自愿缔结劳动合同关系，优先选择原破产人职工不得低于70%。</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lang w:val="en-US" w:eastAsia="zh-CN"/>
        </w:rPr>
        <w:t>8</w:t>
      </w:r>
      <w:r>
        <w:rPr>
          <w:rFonts w:hint="eastAsia" w:ascii="仿宋" w:hAnsi="仿宋" w:eastAsia="仿宋" w:cs="华文仿宋"/>
          <w:b/>
          <w:bCs/>
          <w:sz w:val="28"/>
          <w:szCs w:val="28"/>
        </w:rPr>
        <w:t>、由于电解铝生产工艺连续性要求，买受人必须以现金方式另行向广元市博元铝业有限公司支付维系电解铝正常生产必要的循环生产原辅材料及备品备件，包括不限于在槽铝、阳极、氧化铝、覆盖料、钢爪及铝导杆等物料、物资，以及为保障正常生产的安全库存物资，计价原则以交接时点的市场同类产品价格为计算依据，数量以交接时点实际盘存数量为准。</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lang w:val="en-US" w:eastAsia="zh-CN"/>
        </w:rPr>
        <w:t>9</w:t>
      </w:r>
      <w:r>
        <w:rPr>
          <w:rFonts w:hint="eastAsia" w:ascii="仿宋" w:hAnsi="仿宋" w:eastAsia="仿宋" w:cs="华文仿宋"/>
          <w:b/>
          <w:bCs/>
          <w:sz w:val="28"/>
          <w:szCs w:val="28"/>
        </w:rPr>
        <w:t>、原承租人的优先权行使参照《最高人民法院关于人民法院民事执行中拍卖、变卖财产的规定》第十三条规定行使优先权。</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lang w:val="en-US" w:eastAsia="zh-CN"/>
        </w:rPr>
        <w:t>10</w:t>
      </w:r>
      <w:r>
        <w:rPr>
          <w:rFonts w:hint="eastAsia" w:ascii="仿宋" w:hAnsi="仿宋" w:eastAsia="仿宋" w:cs="华文仿宋"/>
          <w:b/>
          <w:bCs/>
          <w:sz w:val="28"/>
          <w:szCs w:val="28"/>
        </w:rPr>
        <w:t>、根据原承租人与管理人签订的合同约定，租赁期限至买受人接收标的之日起自动解除。</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1</w:t>
      </w:r>
      <w:r>
        <w:rPr>
          <w:rFonts w:hint="eastAsia" w:ascii="仿宋" w:hAnsi="仿宋" w:eastAsia="仿宋" w:cs="华文仿宋"/>
          <w:b/>
          <w:bCs/>
          <w:sz w:val="28"/>
          <w:szCs w:val="28"/>
          <w:lang w:val="en-US" w:eastAsia="zh-CN"/>
        </w:rPr>
        <w:t>1</w:t>
      </w:r>
      <w:r>
        <w:rPr>
          <w:rFonts w:hint="eastAsia" w:ascii="仿宋" w:hAnsi="仿宋" w:eastAsia="仿宋" w:cs="华文仿宋"/>
          <w:b/>
          <w:bCs/>
          <w:sz w:val="28"/>
          <w:szCs w:val="28"/>
        </w:rPr>
        <w:t>、标的以移交时现场实物现状为准，拍卖人及委托人不承担瑕疵担保责任。有意者请亲自实地看样，未看样的竞买人视为对本次拍卖标的实物现状的确认，责任自负。</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1</w:t>
      </w:r>
      <w:r>
        <w:rPr>
          <w:rFonts w:hint="eastAsia" w:ascii="仿宋" w:hAnsi="仿宋" w:eastAsia="仿宋" w:cs="华文仿宋"/>
          <w:b/>
          <w:bCs/>
          <w:sz w:val="28"/>
          <w:szCs w:val="28"/>
          <w:lang w:val="en-US" w:eastAsia="zh-CN"/>
        </w:rPr>
        <w:t>2</w:t>
      </w:r>
      <w:r>
        <w:rPr>
          <w:rFonts w:hint="eastAsia" w:ascii="仿宋" w:hAnsi="仿宋" w:eastAsia="仿宋" w:cs="华文仿宋"/>
          <w:b/>
          <w:bCs/>
          <w:sz w:val="28"/>
          <w:szCs w:val="28"/>
        </w:rPr>
        <w:t>、与本标的物有利害关系人可参加竞拍。</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竞买人在拍卖竞价前请务必仔细阅读本拍卖人发布的拍卖文件。</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r>
        <w:rPr>
          <w:rFonts w:hint="eastAsia" w:ascii="仿宋" w:hAnsi="仿宋" w:eastAsia="仿宋" w:cs="华文仿宋"/>
          <w:b/>
          <w:bCs/>
          <w:sz w:val="28"/>
          <w:szCs w:val="28"/>
        </w:rPr>
        <w:t>十三、标的在开拍前，委托人有中止、撤回拍卖的权利。中止、撤回拍卖后，委托人和拍卖人不承担因此造成竞买人的误工费、路费、预交保证金利息等责任。</w:t>
      </w: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p>
    <w:p>
      <w:pPr>
        <w:pStyle w:val="7"/>
        <w:widowControl w:val="0"/>
        <w:spacing w:before="0" w:beforeAutospacing="0" w:after="0" w:afterAutospacing="0" w:line="540" w:lineRule="exact"/>
        <w:ind w:firstLine="562" w:firstLineChars="200"/>
        <w:rPr>
          <w:rFonts w:hint="eastAsia" w:ascii="仿宋" w:hAnsi="仿宋" w:eastAsia="仿宋" w:cs="华文仿宋"/>
          <w:b/>
          <w:bCs/>
          <w:sz w:val="28"/>
          <w:szCs w:val="28"/>
        </w:rPr>
      </w:pPr>
    </w:p>
    <w:p>
      <w:pPr>
        <w:snapToGrid w:val="0"/>
        <w:spacing w:line="240" w:lineRule="exact"/>
        <w:ind w:right="142" w:firstLine="4620" w:firstLineChars="1650"/>
        <w:jc w:val="right"/>
        <w:rPr>
          <w:rFonts w:ascii="仿宋" w:hAnsi="仿宋" w:eastAsia="仿宋" w:cs="Arial"/>
          <w:kern w:val="0"/>
          <w:sz w:val="28"/>
          <w:szCs w:val="28"/>
        </w:rPr>
      </w:pPr>
    </w:p>
    <w:p>
      <w:pPr>
        <w:wordWrap w:val="0"/>
        <w:snapToGrid w:val="0"/>
        <w:spacing w:line="640" w:lineRule="exact"/>
        <w:jc w:val="right"/>
        <w:rPr>
          <w:rFonts w:ascii="仿宋" w:hAnsi="仿宋" w:eastAsia="仿宋"/>
          <w:sz w:val="28"/>
          <w:szCs w:val="28"/>
        </w:rPr>
      </w:pPr>
      <w:r>
        <w:rPr>
          <w:rFonts w:hint="eastAsia" w:ascii="仿宋" w:hAnsi="仿宋" w:eastAsia="仿宋"/>
          <w:sz w:val="28"/>
          <w:szCs w:val="28"/>
        </w:rPr>
        <w:t>2021年3 月1</w:t>
      </w:r>
      <w:r>
        <w:rPr>
          <w:rFonts w:hint="eastAsia" w:ascii="仿宋" w:hAnsi="仿宋" w:eastAsia="仿宋"/>
          <w:sz w:val="28"/>
          <w:szCs w:val="28"/>
          <w:lang w:val="en-US" w:eastAsia="zh-CN"/>
        </w:rPr>
        <w:t>7</w:t>
      </w:r>
      <w:r>
        <w:rPr>
          <w:rFonts w:hint="eastAsia" w:ascii="仿宋" w:hAnsi="仿宋" w:eastAsia="仿宋"/>
          <w:sz w:val="28"/>
          <w:szCs w:val="28"/>
        </w:rPr>
        <w:t xml:space="preserve"> 日</w:t>
      </w:r>
    </w:p>
    <w:p>
      <w:pPr>
        <w:spacing w:line="240" w:lineRule="exact"/>
        <w:rPr>
          <w:rFonts w:ascii="仿宋" w:hAnsi="仿宋" w:eastAsia="仿宋"/>
          <w:b/>
          <w:sz w:val="44"/>
          <w:szCs w:val="44"/>
        </w:rPr>
      </w:pPr>
    </w:p>
    <w:p>
      <w:pPr>
        <w:spacing w:line="240" w:lineRule="exact"/>
        <w:rPr>
          <w:rFonts w:hint="eastAsia"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jc w:val="center"/>
        <w:rPr>
          <w:rFonts w:ascii="宋体" w:hAnsi="宋体"/>
          <w:b/>
          <w:sz w:val="36"/>
          <w:szCs w:val="36"/>
        </w:rPr>
      </w:pPr>
      <w:r>
        <w:rPr>
          <w:rFonts w:hint="eastAsia" w:ascii="宋体" w:hAnsi="宋体"/>
          <w:b/>
          <w:sz w:val="36"/>
          <w:szCs w:val="36"/>
        </w:rPr>
        <w:t>广元市拍卖有限公司</w:t>
      </w:r>
    </w:p>
    <w:p>
      <w:pPr>
        <w:spacing w:line="600" w:lineRule="exact"/>
        <w:jc w:val="center"/>
        <w:rPr>
          <w:rFonts w:ascii="宋体" w:hAnsi="宋体"/>
          <w:b/>
          <w:sz w:val="36"/>
          <w:szCs w:val="36"/>
        </w:rPr>
      </w:pPr>
      <w:r>
        <w:rPr>
          <w:rFonts w:hint="eastAsia" w:ascii="宋体" w:hAnsi="宋体"/>
          <w:b/>
          <w:sz w:val="36"/>
          <w:szCs w:val="36"/>
        </w:rPr>
        <w:t>拍卖规则</w:t>
      </w:r>
    </w:p>
    <w:p>
      <w:pPr>
        <w:spacing w:line="240" w:lineRule="exact"/>
        <w:jc w:val="center"/>
        <w:rPr>
          <w:rFonts w:ascii="仿宋" w:hAnsi="仿宋" w:eastAsia="仿宋"/>
          <w:b/>
          <w:sz w:val="44"/>
          <w:szCs w:val="44"/>
        </w:rPr>
      </w:pPr>
    </w:p>
    <w:p>
      <w:pPr>
        <w:ind w:firstLine="645"/>
        <w:rPr>
          <w:rFonts w:ascii="仿宋" w:hAnsi="仿宋" w:eastAsia="仿宋" w:cs="华文仿宋"/>
          <w:spacing w:val="10"/>
          <w:sz w:val="28"/>
          <w:szCs w:val="28"/>
        </w:rPr>
      </w:pPr>
      <w:r>
        <w:rPr>
          <w:rFonts w:hint="eastAsia" w:ascii="仿宋" w:hAnsi="仿宋" w:eastAsia="仿宋" w:cs="华文仿宋"/>
          <w:spacing w:val="10"/>
          <w:sz w:val="28"/>
          <w:szCs w:val="28"/>
        </w:rPr>
        <w:t>一、本规则根据《中华人民共和国拍卖法》、</w:t>
      </w:r>
      <w:r>
        <w:rPr>
          <w:rFonts w:hint="eastAsia" w:ascii="仿宋" w:hAnsi="仿宋" w:eastAsia="仿宋" w:cs="华文仿宋"/>
          <w:sz w:val="28"/>
          <w:szCs w:val="28"/>
        </w:rPr>
        <w:t>《中华人民共和国民法典》等法律法规</w:t>
      </w:r>
      <w:r>
        <w:rPr>
          <w:rFonts w:hint="eastAsia" w:ascii="仿宋" w:hAnsi="仿宋" w:eastAsia="仿宋" w:cs="华文仿宋"/>
          <w:spacing w:val="10"/>
          <w:sz w:val="28"/>
          <w:szCs w:val="28"/>
        </w:rPr>
        <w:t>制定。</w:t>
      </w:r>
    </w:p>
    <w:p>
      <w:pPr>
        <w:ind w:firstLine="600" w:firstLineChars="200"/>
        <w:rPr>
          <w:rFonts w:ascii="仿宋" w:hAnsi="仿宋" w:eastAsia="仿宋" w:cs="华文仿宋"/>
          <w:spacing w:val="10"/>
          <w:sz w:val="28"/>
          <w:szCs w:val="28"/>
        </w:rPr>
      </w:pPr>
      <w:r>
        <w:rPr>
          <w:rFonts w:hint="eastAsia" w:ascii="仿宋" w:hAnsi="仿宋" w:eastAsia="仿宋" w:cs="华文仿宋"/>
          <w:spacing w:val="10"/>
          <w:sz w:val="28"/>
          <w:szCs w:val="28"/>
        </w:rPr>
        <w:t>二、竞买人若迟延到达拍卖会场或到场后中途又离开会场而错过竞买时机的，责任自负。</w:t>
      </w:r>
    </w:p>
    <w:p>
      <w:pPr>
        <w:ind w:firstLine="645"/>
        <w:rPr>
          <w:rFonts w:ascii="仿宋" w:hAnsi="仿宋" w:eastAsia="仿宋" w:cs="华文仿宋"/>
          <w:spacing w:val="10"/>
          <w:sz w:val="28"/>
          <w:szCs w:val="28"/>
        </w:rPr>
      </w:pPr>
      <w:r>
        <w:rPr>
          <w:rFonts w:hint="eastAsia" w:ascii="仿宋" w:hAnsi="仿宋" w:eastAsia="仿宋" w:cs="华文仿宋"/>
          <w:spacing w:val="10"/>
          <w:sz w:val="28"/>
          <w:szCs w:val="28"/>
        </w:rPr>
        <w:t>三、本场拍卖会按照国际惯例和标的的特点，将严格遵循“公开、公平、公正、诚实信用”的原则和“价高者得”的规则确定买受人。凡与本原则和规则不相符的，委托人、竞买人可向现场监督人员举报，也可向广元市市场监督管理局举报，举报电话：12315。</w:t>
      </w:r>
    </w:p>
    <w:p>
      <w:pPr>
        <w:ind w:firstLine="600" w:firstLineChars="200"/>
        <w:rPr>
          <w:rFonts w:ascii="仿宋" w:hAnsi="仿宋" w:eastAsia="仿宋" w:cs="华文仿宋"/>
          <w:spacing w:val="10"/>
          <w:sz w:val="28"/>
          <w:szCs w:val="28"/>
        </w:rPr>
      </w:pPr>
      <w:r>
        <w:rPr>
          <w:rFonts w:hint="eastAsia" w:ascii="仿宋" w:hAnsi="仿宋" w:eastAsia="仿宋" w:cs="华文仿宋"/>
          <w:spacing w:val="10"/>
          <w:sz w:val="28"/>
          <w:szCs w:val="28"/>
        </w:rPr>
        <w:t>四、本场拍卖会采用有保留价增价方式拍卖，在拍卖人拍卖厅和</w:t>
      </w:r>
      <w:r>
        <w:rPr>
          <w:rFonts w:hint="eastAsia" w:ascii="仿宋" w:hAnsi="仿宋" w:eastAsia="仿宋" w:cs="华文仿宋"/>
          <w:kern w:val="0"/>
          <w:sz w:val="28"/>
          <w:szCs w:val="28"/>
        </w:rPr>
        <w:t>中国拍卖行业协会网络平台（http://paimai.caa123.org.cn）同步进行</w:t>
      </w:r>
      <w:r>
        <w:rPr>
          <w:rFonts w:hint="eastAsia" w:ascii="仿宋" w:hAnsi="仿宋" w:eastAsia="仿宋" w:cs="华文仿宋"/>
          <w:spacing w:val="10"/>
          <w:sz w:val="28"/>
          <w:szCs w:val="28"/>
        </w:rPr>
        <w:t>。</w:t>
      </w:r>
    </w:p>
    <w:p>
      <w:pPr>
        <w:ind w:firstLine="560" w:firstLineChars="200"/>
        <w:rPr>
          <w:rFonts w:ascii="仿宋" w:hAnsi="仿宋" w:eastAsia="仿宋" w:cs="华文仿宋"/>
          <w:spacing w:val="10"/>
          <w:sz w:val="28"/>
          <w:szCs w:val="28"/>
        </w:rPr>
      </w:pPr>
      <w:r>
        <w:rPr>
          <w:rFonts w:hint="eastAsia" w:ascii="仿宋" w:hAnsi="仿宋" w:eastAsia="仿宋" w:cs="华文仿宋"/>
          <w:sz w:val="28"/>
          <w:szCs w:val="28"/>
        </w:rPr>
        <w:t>五、本次拍卖设有保留价。委托人在拍卖会现场将密封的拍卖保留价交给拍卖师，拍卖师在监督人员的监督下现场开启密封件。</w:t>
      </w:r>
      <w:r>
        <w:rPr>
          <w:rFonts w:hint="eastAsia" w:ascii="仿宋" w:hAnsi="仿宋" w:eastAsia="仿宋" w:cs="华文仿宋"/>
          <w:spacing w:val="10"/>
          <w:sz w:val="28"/>
          <w:szCs w:val="28"/>
        </w:rPr>
        <w:t>拍卖师现场介绍拍卖标的情况，随即宣布起拍价和增幅价（起拍价不等同于保留价），然后由竞买人举牌应价、加价。拍卖师根据有关法律、法规的规定，有权视拍卖会现场情况适时调整增幅价。</w:t>
      </w:r>
    </w:p>
    <w:p>
      <w:pPr>
        <w:ind w:firstLine="600" w:firstLineChars="200"/>
        <w:rPr>
          <w:rFonts w:ascii="仿宋" w:hAnsi="仿宋" w:eastAsia="仿宋" w:cs="华文仿宋"/>
          <w:sz w:val="28"/>
          <w:szCs w:val="28"/>
        </w:rPr>
      </w:pPr>
      <w:r>
        <w:rPr>
          <w:rFonts w:hint="eastAsia" w:ascii="仿宋" w:hAnsi="仿宋" w:eastAsia="仿宋" w:cs="华文仿宋"/>
          <w:spacing w:val="10"/>
          <w:sz w:val="28"/>
          <w:szCs w:val="28"/>
        </w:rPr>
        <w:t>现场</w:t>
      </w:r>
      <w:r>
        <w:rPr>
          <w:rFonts w:hint="eastAsia" w:ascii="仿宋" w:hAnsi="仿宋" w:eastAsia="仿宋" w:cs="华文仿宋"/>
          <w:sz w:val="28"/>
          <w:szCs w:val="28"/>
        </w:rPr>
        <w:t>竞价号牌（或网络竞价号牌）代表竞买人的竞买资格，其应价或口头报价必须举牌方才有效，口头报价的增幅价不得小于拍卖师宣布或调整后的增幅价（拍卖师认可的除外）。竞买人举牌应价表示递增一档，口头报价需同时举号牌，但不受递增一档的限制。竞买人一经举牌应价，不得反悔，当有更高应价时，原价才丧失约束力。</w:t>
      </w:r>
      <w:r>
        <w:rPr>
          <w:rFonts w:hint="eastAsia" w:ascii="仿宋" w:hAnsi="仿宋" w:eastAsia="仿宋" w:cs="华文仿宋"/>
          <w:spacing w:val="10"/>
          <w:sz w:val="28"/>
          <w:szCs w:val="28"/>
        </w:rPr>
        <w:t>当现场有两名或两名以上的竞买人同时举牌应价时，由拍卖师随机指定一名竞买人的报价。竞买人亮出号牌后,拍卖师叫到号牌,被叫者不按规定叫价的,视为无效报价。拍卖师三声报价后,若无人再加价,</w:t>
      </w:r>
      <w:r>
        <w:rPr>
          <w:rFonts w:hint="eastAsia" w:ascii="仿宋" w:hAnsi="仿宋" w:eastAsia="仿宋" w:cs="华文仿宋"/>
          <w:sz w:val="28"/>
          <w:szCs w:val="28"/>
        </w:rPr>
        <w:t>该报价</w:t>
      </w:r>
      <w:r>
        <w:rPr>
          <w:rFonts w:hint="eastAsia" w:ascii="仿宋" w:hAnsi="仿宋" w:eastAsia="仿宋" w:cs="华文仿宋"/>
          <w:spacing w:val="10"/>
          <w:sz w:val="28"/>
          <w:szCs w:val="28"/>
        </w:rPr>
        <w:t>便视为最高报价,经拍卖师确认，若不低于保留价则落槌成交,若低于保留价则宣布流标。</w:t>
      </w:r>
    </w:p>
    <w:p>
      <w:pPr>
        <w:ind w:firstLine="560" w:firstLineChars="200"/>
        <w:rPr>
          <w:rFonts w:ascii="仿宋" w:hAnsi="仿宋" w:eastAsia="仿宋" w:cs="华文仿宋"/>
          <w:sz w:val="28"/>
          <w:szCs w:val="28"/>
        </w:rPr>
      </w:pPr>
      <w:r>
        <w:rPr>
          <w:rFonts w:hint="eastAsia" w:ascii="仿宋" w:hAnsi="仿宋" w:eastAsia="仿宋" w:cs="华文仿宋"/>
          <w:sz w:val="28"/>
          <w:szCs w:val="28"/>
        </w:rPr>
        <w:t>选择网络竞价的竞买人须于拍卖会正式开始前登录</w:t>
      </w:r>
      <w:r>
        <w:rPr>
          <w:rFonts w:hint="eastAsia" w:ascii="仿宋" w:hAnsi="仿宋" w:eastAsia="仿宋" w:cs="华文仿宋"/>
          <w:kern w:val="0"/>
          <w:sz w:val="28"/>
          <w:szCs w:val="28"/>
        </w:rPr>
        <w:t>中国拍卖行业协会网络平台</w:t>
      </w:r>
      <w:r>
        <w:rPr>
          <w:rFonts w:hint="eastAsia" w:ascii="仿宋" w:hAnsi="仿宋" w:eastAsia="仿宋" w:cs="华文仿宋"/>
          <w:sz w:val="28"/>
          <w:szCs w:val="28"/>
        </w:rPr>
        <w:t>，输入用户名、密码后登录，由系统自动生成一个竞价号牌。</w:t>
      </w:r>
    </w:p>
    <w:p>
      <w:pPr>
        <w:ind w:firstLine="560" w:firstLineChars="200"/>
        <w:rPr>
          <w:rFonts w:ascii="仿宋" w:hAnsi="仿宋" w:eastAsia="仿宋" w:cs="华文仿宋"/>
          <w:sz w:val="28"/>
          <w:szCs w:val="28"/>
        </w:rPr>
      </w:pPr>
      <w:r>
        <w:rPr>
          <w:rFonts w:hint="eastAsia" w:ascii="仿宋" w:hAnsi="仿宋" w:eastAsia="仿宋" w:cs="华文仿宋"/>
          <w:sz w:val="28"/>
          <w:szCs w:val="28"/>
        </w:rPr>
        <w:t>六、网络竞买人的网络竞价以电脑显示的先后顺序确定，在网络竞价时间开始后方可竞价。</w:t>
      </w:r>
      <w:r>
        <w:rPr>
          <w:rFonts w:hint="eastAsia" w:ascii="仿宋" w:hAnsi="仿宋" w:eastAsia="仿宋" w:cs="华文仿宋"/>
          <w:spacing w:val="10"/>
          <w:sz w:val="28"/>
          <w:szCs w:val="28"/>
        </w:rPr>
        <w:t>当竞买人的竞价达到或超过保留价时，再无新的更高报价，</w:t>
      </w:r>
      <w:r>
        <w:rPr>
          <w:rFonts w:hint="eastAsia" w:ascii="仿宋" w:hAnsi="仿宋" w:eastAsia="仿宋" w:cs="华文仿宋"/>
          <w:sz w:val="28"/>
          <w:szCs w:val="28"/>
        </w:rPr>
        <w:t>网络竞价结束，随即进入报价倒计时（倒计时以服务器时间为准），若再有人出价，网络应价系统则自动延续，以此类推,直至无新出价出现，网络应价系统自动关闭。</w:t>
      </w:r>
    </w:p>
    <w:p>
      <w:pPr>
        <w:ind w:firstLine="560" w:firstLineChars="200"/>
        <w:rPr>
          <w:rFonts w:ascii="仿宋" w:hAnsi="仿宋" w:eastAsia="仿宋" w:cs="华文仿宋"/>
          <w:sz w:val="28"/>
          <w:szCs w:val="28"/>
        </w:rPr>
      </w:pPr>
      <w:r>
        <w:rPr>
          <w:rFonts w:hint="eastAsia" w:ascii="仿宋" w:hAnsi="仿宋" w:eastAsia="仿宋" w:cs="华文仿宋"/>
          <w:sz w:val="28"/>
          <w:szCs w:val="28"/>
        </w:rPr>
        <w:t>七、网络竞价采取增价方式，竞买人进行竞价时，其加价幅度可按网络应价系统显示的竞价阶梯操作。</w:t>
      </w:r>
    </w:p>
    <w:p>
      <w:pPr>
        <w:ind w:firstLine="560" w:firstLineChars="200"/>
        <w:rPr>
          <w:rFonts w:ascii="仿宋" w:hAnsi="仿宋" w:eastAsia="仿宋" w:cs="华文仿宋"/>
          <w:sz w:val="28"/>
          <w:szCs w:val="28"/>
        </w:rPr>
      </w:pPr>
      <w:r>
        <w:rPr>
          <w:rFonts w:hint="eastAsia" w:ascii="仿宋" w:hAnsi="仿宋" w:eastAsia="仿宋" w:cs="华文仿宋"/>
          <w:sz w:val="28"/>
          <w:szCs w:val="28"/>
        </w:rPr>
        <w:t>八、网络竞买人应对登录账户及密码的安全负责，并对使用竞拍号码进行的所有竞价活动负责。在网络竞价过程中，所有操作均视为竞买人本人操作，由此产生的一切后果，由竞买人自行承担。</w:t>
      </w:r>
    </w:p>
    <w:p>
      <w:pPr>
        <w:ind w:firstLine="560" w:firstLineChars="200"/>
        <w:rPr>
          <w:rFonts w:ascii="仿宋" w:hAnsi="仿宋" w:eastAsia="仿宋" w:cs="华文仿宋"/>
          <w:sz w:val="28"/>
          <w:szCs w:val="28"/>
        </w:rPr>
      </w:pPr>
      <w:r>
        <w:rPr>
          <w:rFonts w:hint="eastAsia" w:ascii="仿宋" w:hAnsi="仿宋" w:eastAsia="仿宋" w:cs="华文仿宋"/>
          <w:sz w:val="28"/>
          <w:szCs w:val="28"/>
        </w:rPr>
        <w:t>九、当出现以下情形，拍卖人和中国拍</w:t>
      </w:r>
      <w:r>
        <w:rPr>
          <w:rFonts w:hint="eastAsia" w:ascii="仿宋" w:hAnsi="仿宋" w:eastAsia="仿宋" w:cs="华文仿宋"/>
          <w:kern w:val="0"/>
          <w:sz w:val="28"/>
          <w:szCs w:val="28"/>
        </w:rPr>
        <w:t>卖行业协会网络平台</w:t>
      </w:r>
      <w:r>
        <w:rPr>
          <w:rFonts w:hint="eastAsia" w:ascii="仿宋" w:hAnsi="仿宋" w:eastAsia="仿宋" w:cs="华文仿宋"/>
          <w:sz w:val="28"/>
          <w:szCs w:val="28"/>
        </w:rPr>
        <w:t>不承担任何责任（包括但不限于以下情形）：</w:t>
      </w:r>
    </w:p>
    <w:p>
      <w:pPr>
        <w:ind w:firstLine="560" w:firstLineChars="200"/>
        <w:rPr>
          <w:rFonts w:ascii="仿宋" w:hAnsi="仿宋" w:eastAsia="仿宋" w:cs="华文仿宋"/>
          <w:sz w:val="28"/>
          <w:szCs w:val="28"/>
        </w:rPr>
      </w:pPr>
      <w:r>
        <w:rPr>
          <w:rFonts w:hint="eastAsia" w:ascii="仿宋" w:hAnsi="仿宋" w:eastAsia="仿宋" w:cs="华文仿宋"/>
          <w:sz w:val="28"/>
          <w:szCs w:val="28"/>
        </w:rPr>
        <w:t>1、</w:t>
      </w:r>
      <w:r>
        <w:rPr>
          <w:rFonts w:hint="eastAsia" w:ascii="仿宋" w:hAnsi="仿宋" w:eastAsia="仿宋" w:cs="华文仿宋"/>
          <w:spacing w:val="10"/>
          <w:sz w:val="28"/>
          <w:szCs w:val="28"/>
        </w:rPr>
        <w:t>竞买人若迟延登录网站或不能登录网站参与竞价，或在竞价过程中途离开而错过竞买时机的，其责任自负；</w:t>
      </w:r>
    </w:p>
    <w:p>
      <w:pPr>
        <w:ind w:firstLine="560" w:firstLineChars="200"/>
        <w:rPr>
          <w:rFonts w:ascii="仿宋" w:hAnsi="仿宋" w:eastAsia="仿宋" w:cs="华文仿宋"/>
          <w:sz w:val="28"/>
          <w:szCs w:val="28"/>
        </w:rPr>
      </w:pPr>
      <w:r>
        <w:rPr>
          <w:rFonts w:hint="eastAsia" w:ascii="仿宋" w:hAnsi="仿宋" w:eastAsia="仿宋" w:cs="华文仿宋"/>
          <w:sz w:val="28"/>
          <w:szCs w:val="28"/>
        </w:rPr>
        <w:t>2、竞买人未在报价期限内报价的；</w:t>
      </w:r>
    </w:p>
    <w:p>
      <w:pPr>
        <w:tabs>
          <w:tab w:val="right" w:pos="9525"/>
        </w:tabs>
        <w:ind w:firstLine="560" w:firstLineChars="200"/>
        <w:rPr>
          <w:rFonts w:ascii="仿宋" w:hAnsi="仿宋" w:eastAsia="仿宋" w:cs="华文仿宋"/>
          <w:sz w:val="28"/>
          <w:szCs w:val="28"/>
        </w:rPr>
      </w:pPr>
      <w:r>
        <w:rPr>
          <w:rFonts w:hint="eastAsia" w:ascii="仿宋" w:hAnsi="仿宋" w:eastAsia="仿宋" w:cs="华文仿宋"/>
          <w:sz w:val="28"/>
          <w:szCs w:val="28"/>
        </w:rPr>
        <w:t>3、竞买人因自身原因导致其注册账号信息泄露而造成的一切后果；</w:t>
      </w:r>
      <w:r>
        <w:rPr>
          <w:rFonts w:hint="eastAsia" w:ascii="仿宋" w:hAnsi="仿宋" w:eastAsia="仿宋" w:cs="华文仿宋"/>
          <w:sz w:val="28"/>
          <w:szCs w:val="28"/>
        </w:rPr>
        <w:tab/>
      </w:r>
    </w:p>
    <w:p>
      <w:pPr>
        <w:ind w:firstLine="528" w:firstLineChars="200"/>
        <w:rPr>
          <w:rFonts w:ascii="仿宋" w:hAnsi="仿宋" w:eastAsia="仿宋" w:cs="华文仿宋"/>
          <w:spacing w:val="-8"/>
          <w:sz w:val="28"/>
          <w:szCs w:val="28"/>
        </w:rPr>
      </w:pPr>
      <w:r>
        <w:rPr>
          <w:rFonts w:hint="eastAsia" w:ascii="仿宋" w:hAnsi="仿宋" w:eastAsia="仿宋" w:cs="华文仿宋"/>
          <w:spacing w:val="-8"/>
          <w:sz w:val="28"/>
          <w:szCs w:val="28"/>
        </w:rPr>
        <w:t>4、竞买人因遗忘账户、密码、自身终端设备或网络异常导致无法正常报价的；</w:t>
      </w:r>
    </w:p>
    <w:p>
      <w:pPr>
        <w:ind w:firstLine="560" w:firstLineChars="200"/>
        <w:rPr>
          <w:rFonts w:ascii="仿宋" w:hAnsi="仿宋" w:eastAsia="仿宋" w:cs="华文仿宋"/>
          <w:sz w:val="28"/>
          <w:szCs w:val="28"/>
        </w:rPr>
      </w:pPr>
      <w:r>
        <w:rPr>
          <w:rFonts w:hint="eastAsia" w:ascii="仿宋" w:hAnsi="仿宋" w:eastAsia="仿宋" w:cs="华文仿宋"/>
          <w:sz w:val="28"/>
          <w:szCs w:val="28"/>
        </w:rPr>
        <w:t>5、因不可抗力、停电、网络中断、软硬件故障、非法入侵、恶意攻击导致系统故障无法继续报价的，或者司法部门、政府监管部门紧急要求停止报价等原因导致报价中断的等其他不可抗力因素。</w:t>
      </w:r>
    </w:p>
    <w:p>
      <w:pPr>
        <w:ind w:firstLine="560" w:firstLineChars="200"/>
        <w:rPr>
          <w:rFonts w:ascii="仿宋" w:hAnsi="仿宋" w:eastAsia="仿宋" w:cs="华文仿宋"/>
          <w:sz w:val="28"/>
          <w:szCs w:val="28"/>
        </w:rPr>
      </w:pPr>
      <w:r>
        <w:rPr>
          <w:rFonts w:hint="eastAsia" w:ascii="仿宋" w:hAnsi="仿宋" w:eastAsia="仿宋" w:cs="华文仿宋"/>
          <w:sz w:val="28"/>
          <w:szCs w:val="28"/>
        </w:rPr>
        <w:t>由于网络竞价存在不确定风险，竞买人因此承诺自行承担因发生上述及相关情况以及本人操作差错所造成的损失，并自愿放弃要求系统运营人及拍卖人承担任何赔偿责任的权利。</w:t>
      </w:r>
    </w:p>
    <w:p>
      <w:pPr>
        <w:ind w:firstLine="560" w:firstLineChars="200"/>
        <w:rPr>
          <w:rFonts w:ascii="仿宋" w:hAnsi="仿宋" w:eastAsia="仿宋" w:cs="华文仿宋"/>
          <w:sz w:val="28"/>
          <w:szCs w:val="28"/>
        </w:rPr>
      </w:pPr>
      <w:r>
        <w:rPr>
          <w:rFonts w:hint="eastAsia" w:ascii="仿宋" w:hAnsi="仿宋" w:eastAsia="仿宋" w:cs="华文仿宋"/>
          <w:sz w:val="28"/>
          <w:szCs w:val="28"/>
        </w:rPr>
        <w:t>十、当拍卖人服务器故障或网络中断，拍卖会延迟再行拍卖。</w:t>
      </w:r>
    </w:p>
    <w:p>
      <w:pPr>
        <w:ind w:firstLine="600" w:firstLineChars="200"/>
        <w:rPr>
          <w:rFonts w:ascii="仿宋" w:hAnsi="仿宋" w:eastAsia="仿宋" w:cs="华文仿宋"/>
          <w:spacing w:val="10"/>
          <w:sz w:val="28"/>
          <w:szCs w:val="28"/>
        </w:rPr>
      </w:pPr>
      <w:r>
        <w:rPr>
          <w:rFonts w:hint="eastAsia" w:ascii="仿宋" w:hAnsi="仿宋" w:eastAsia="仿宋" w:cs="华文仿宋"/>
          <w:spacing w:val="10"/>
          <w:sz w:val="28"/>
          <w:szCs w:val="28"/>
        </w:rPr>
        <w:t>十一、竞买人竞得拍卖标的，即成为买受人。参加网络竞价的买受人须在拍卖会结束后5日内到拍卖人办公场所在拍卖会《竞价记录》上签字，并签署《拍卖成交确认书》; 参加现场竞价的买受人于拍卖会结束后当场签署。如逾期或拒绝在拍卖会《竞价记录》和《拍卖成交确认书》上签字（盖章）的，不影响拍卖成交的法定事实，视为反悔和违约。</w:t>
      </w:r>
    </w:p>
    <w:p>
      <w:pPr>
        <w:ind w:firstLine="560" w:firstLineChars="200"/>
        <w:rPr>
          <w:rFonts w:ascii="仿宋" w:hAnsi="仿宋" w:eastAsia="仿宋" w:cs="华文仿宋"/>
          <w:spacing w:val="10"/>
          <w:sz w:val="28"/>
          <w:szCs w:val="28"/>
        </w:rPr>
      </w:pPr>
      <w:r>
        <w:rPr>
          <w:rFonts w:hint="eastAsia" w:ascii="仿宋" w:hAnsi="仿宋" w:eastAsia="仿宋" w:cs="华文仿宋"/>
          <w:sz w:val="28"/>
          <w:szCs w:val="28"/>
        </w:rPr>
        <w:t>十二、拍卖成交后，买受人应按与拍卖人签定的《竞买协议》约定时间交付价款和佣金。</w:t>
      </w:r>
      <w:r>
        <w:rPr>
          <w:rFonts w:hint="eastAsia" w:ascii="仿宋" w:hAnsi="仿宋" w:eastAsia="仿宋" w:cs="华文仿宋"/>
          <w:spacing w:val="10"/>
          <w:sz w:val="28"/>
          <w:szCs w:val="28"/>
        </w:rPr>
        <w:t>拍卖成交价不包含买受人应交纳的税费和支付给拍卖人的佣金。价款、佣金、税费均以人民币支付结算。</w:t>
      </w:r>
    </w:p>
    <w:p>
      <w:pPr>
        <w:tabs>
          <w:tab w:val="left" w:pos="900"/>
        </w:tabs>
        <w:spacing w:line="560" w:lineRule="exact"/>
        <w:ind w:right="560"/>
        <w:rPr>
          <w:rFonts w:ascii="仿宋" w:hAnsi="仿宋" w:eastAsia="仿宋" w:cs="宋体"/>
          <w:bCs/>
          <w:sz w:val="28"/>
          <w:szCs w:val="28"/>
        </w:rPr>
      </w:pPr>
    </w:p>
    <w:p>
      <w:pPr>
        <w:tabs>
          <w:tab w:val="left" w:pos="900"/>
        </w:tabs>
        <w:spacing w:line="240" w:lineRule="exact"/>
        <w:ind w:right="561" w:firstLine="560" w:firstLineChars="200"/>
        <w:rPr>
          <w:rFonts w:ascii="仿宋" w:hAnsi="仿宋" w:eastAsia="仿宋" w:cs="宋体"/>
          <w:bCs/>
          <w:sz w:val="28"/>
          <w:szCs w:val="28"/>
        </w:rPr>
      </w:pPr>
    </w:p>
    <w:p>
      <w:pPr>
        <w:tabs>
          <w:tab w:val="left" w:pos="900"/>
        </w:tabs>
        <w:spacing w:line="240" w:lineRule="exact"/>
        <w:ind w:firstLine="450" w:firstLineChars="150"/>
        <w:jc w:val="center"/>
        <w:rPr>
          <w:rFonts w:ascii="仿宋" w:hAnsi="仿宋" w:eastAsia="仿宋" w:cs="宋体"/>
          <w:bCs/>
          <w:sz w:val="30"/>
          <w:szCs w:val="30"/>
        </w:rPr>
      </w:pPr>
      <w:r>
        <w:rPr>
          <w:rFonts w:hint="eastAsia" w:ascii="仿宋" w:hAnsi="仿宋" w:eastAsia="仿宋" w:cs="宋体"/>
          <w:bCs/>
          <w:sz w:val="30"/>
          <w:szCs w:val="30"/>
        </w:rPr>
        <w:t xml:space="preserve">                  </w:t>
      </w:r>
    </w:p>
    <w:p>
      <w:pPr>
        <w:tabs>
          <w:tab w:val="left" w:pos="900"/>
        </w:tabs>
        <w:wordWrap w:val="0"/>
        <w:spacing w:line="560" w:lineRule="exact"/>
        <w:ind w:firstLine="420" w:firstLineChars="150"/>
        <w:jc w:val="right"/>
        <w:rPr>
          <w:sz w:val="28"/>
          <w:szCs w:val="28"/>
        </w:rPr>
      </w:pPr>
      <w:r>
        <w:rPr>
          <w:rFonts w:hint="eastAsia" w:ascii="仿宋" w:hAnsi="仿宋" w:eastAsia="仿宋" w:cs="宋体"/>
          <w:bCs/>
          <w:sz w:val="28"/>
          <w:szCs w:val="28"/>
        </w:rPr>
        <w:t xml:space="preserve"> 2021年3 月1</w:t>
      </w:r>
      <w:r>
        <w:rPr>
          <w:rFonts w:hint="eastAsia" w:ascii="仿宋" w:hAnsi="仿宋" w:eastAsia="仿宋" w:cs="宋体"/>
          <w:bCs/>
          <w:sz w:val="28"/>
          <w:szCs w:val="28"/>
          <w:lang w:val="en-US" w:eastAsia="zh-CN"/>
        </w:rPr>
        <w:t>7</w:t>
      </w:r>
      <w:r>
        <w:rPr>
          <w:rFonts w:hint="eastAsia" w:ascii="仿宋" w:hAnsi="仿宋" w:eastAsia="仿宋" w:cs="宋体"/>
          <w:bCs/>
          <w:sz w:val="28"/>
          <w:szCs w:val="28"/>
        </w:rPr>
        <w:t xml:space="preserve"> 日</w:t>
      </w: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240" w:lineRule="exact"/>
        <w:rPr>
          <w:rFonts w:ascii="仿宋" w:hAnsi="仿宋" w:eastAsia="仿宋"/>
          <w:b/>
          <w:sz w:val="44"/>
          <w:szCs w:val="44"/>
        </w:rPr>
      </w:pPr>
    </w:p>
    <w:p>
      <w:pPr>
        <w:spacing w:line="300" w:lineRule="exact"/>
        <w:rPr>
          <w:rFonts w:ascii="仿宋" w:hAnsi="仿宋" w:eastAsia="仿宋"/>
          <w:b/>
          <w:sz w:val="44"/>
          <w:szCs w:val="44"/>
        </w:rPr>
      </w:pPr>
    </w:p>
    <w:p>
      <w:pPr>
        <w:spacing w:line="300" w:lineRule="exact"/>
        <w:rPr>
          <w:rFonts w:ascii="宋体" w:hAnsi="宋体"/>
          <w:b/>
          <w:sz w:val="36"/>
          <w:szCs w:val="36"/>
        </w:rPr>
      </w:pPr>
    </w:p>
    <w:p>
      <w:pPr>
        <w:spacing w:line="300" w:lineRule="exact"/>
        <w:jc w:val="center"/>
        <w:rPr>
          <w:rFonts w:ascii="宋体" w:hAnsi="宋体"/>
          <w:b/>
          <w:sz w:val="36"/>
          <w:szCs w:val="36"/>
        </w:rPr>
      </w:pPr>
    </w:p>
    <w:p>
      <w:pPr>
        <w:jc w:val="center"/>
        <w:rPr>
          <w:rFonts w:ascii="宋体" w:hAnsi="宋体"/>
          <w:b/>
          <w:sz w:val="36"/>
          <w:szCs w:val="36"/>
        </w:rPr>
      </w:pPr>
      <w:r>
        <w:rPr>
          <w:rFonts w:hint="eastAsia" w:ascii="宋体" w:hAnsi="宋体"/>
          <w:b/>
          <w:sz w:val="36"/>
          <w:szCs w:val="36"/>
        </w:rPr>
        <w:t>广元市拍卖有限公司</w:t>
      </w:r>
    </w:p>
    <w:p>
      <w:pPr>
        <w:spacing w:line="720" w:lineRule="exact"/>
        <w:jc w:val="center"/>
        <w:rPr>
          <w:rFonts w:ascii="宋体" w:hAnsi="宋体"/>
          <w:b/>
          <w:kern w:val="0"/>
          <w:sz w:val="36"/>
          <w:szCs w:val="36"/>
        </w:rPr>
      </w:pPr>
      <w:r>
        <w:rPr>
          <w:rFonts w:hint="eastAsia" w:ascii="宋体" w:hAnsi="宋体"/>
          <w:b/>
          <w:kern w:val="0"/>
          <w:sz w:val="36"/>
          <w:szCs w:val="36"/>
        </w:rPr>
        <w:t>拍卖会现场纪律</w:t>
      </w:r>
    </w:p>
    <w:p>
      <w:pPr>
        <w:spacing w:line="240" w:lineRule="exact"/>
        <w:jc w:val="center"/>
        <w:rPr>
          <w:rFonts w:ascii="隶书" w:eastAsia="隶书"/>
          <w:sz w:val="44"/>
          <w:szCs w:val="44"/>
        </w:rPr>
      </w:pPr>
    </w:p>
    <w:p>
      <w:pPr>
        <w:spacing w:line="800" w:lineRule="exact"/>
        <w:ind w:firstLine="560" w:firstLineChars="200"/>
        <w:rPr>
          <w:rFonts w:ascii="仿宋" w:hAnsi="仿宋" w:eastAsia="仿宋"/>
          <w:sz w:val="28"/>
          <w:szCs w:val="28"/>
        </w:rPr>
      </w:pPr>
      <w:r>
        <w:rPr>
          <w:rFonts w:hint="eastAsia" w:ascii="仿宋" w:hAnsi="仿宋" w:eastAsia="仿宋"/>
          <w:bCs/>
          <w:sz w:val="28"/>
          <w:szCs w:val="28"/>
        </w:rPr>
        <w:t>一、拍卖工作人员、竞买人、来宾请按时入场，并在指定位置就座。拍卖会开始后，不得随意走动，公共场所请勿吸烟;</w:t>
      </w:r>
    </w:p>
    <w:p>
      <w:pPr>
        <w:spacing w:line="800" w:lineRule="exact"/>
        <w:ind w:firstLine="560"/>
        <w:rPr>
          <w:rFonts w:ascii="仿宋" w:hAnsi="仿宋" w:eastAsia="仿宋"/>
          <w:bCs/>
          <w:sz w:val="28"/>
          <w:szCs w:val="28"/>
        </w:rPr>
      </w:pPr>
      <w:r>
        <w:rPr>
          <w:rFonts w:hint="eastAsia" w:ascii="仿宋" w:hAnsi="仿宋" w:eastAsia="仿宋"/>
          <w:bCs/>
          <w:sz w:val="28"/>
          <w:szCs w:val="28"/>
        </w:rPr>
        <w:t xml:space="preserve">二、进入会场的人员请将手机等通讯工具设置为震动挡或静音。   </w:t>
      </w:r>
    </w:p>
    <w:p>
      <w:pPr>
        <w:spacing w:line="800" w:lineRule="exact"/>
        <w:rPr>
          <w:rFonts w:ascii="仿宋" w:hAnsi="仿宋" w:eastAsia="仿宋"/>
          <w:bCs/>
          <w:sz w:val="28"/>
          <w:szCs w:val="28"/>
        </w:rPr>
      </w:pPr>
      <w:r>
        <w:rPr>
          <w:rFonts w:hint="eastAsia" w:ascii="仿宋" w:hAnsi="仿宋" w:eastAsia="仿宋"/>
          <w:bCs/>
          <w:sz w:val="28"/>
          <w:szCs w:val="28"/>
        </w:rPr>
        <w:t xml:space="preserve"> 三、竞买人及来宾在场内不得起哄、吵闹、斗殴，严禁携带危险爆炸物品入场，违者由公安机关按《中华人民共和国治安管理法》的有关规定对其进行处罚。损坏拍卖会现场财物的均应照价赔偿; </w:t>
      </w:r>
    </w:p>
    <w:p>
      <w:pPr>
        <w:spacing w:line="800" w:lineRule="exact"/>
        <w:ind w:firstLine="560" w:firstLineChars="200"/>
        <w:rPr>
          <w:rFonts w:ascii="仿宋" w:hAnsi="仿宋" w:eastAsia="仿宋"/>
          <w:bCs/>
          <w:sz w:val="28"/>
          <w:szCs w:val="28"/>
        </w:rPr>
      </w:pPr>
      <w:r>
        <w:rPr>
          <w:rFonts w:hint="eastAsia" w:ascii="仿宋" w:hAnsi="仿宋" w:eastAsia="仿宋"/>
          <w:bCs/>
          <w:sz w:val="28"/>
          <w:szCs w:val="28"/>
        </w:rPr>
        <w:t>四、在竞价开始前，竞买人须认真听取拍卖师对竞买须知、拍卖规则等有关事项的讲解，不得喧哗。</w:t>
      </w:r>
    </w:p>
    <w:p>
      <w:pPr>
        <w:spacing w:line="800" w:lineRule="exact"/>
        <w:rPr>
          <w:rFonts w:ascii="仿宋" w:hAnsi="仿宋" w:eastAsia="仿宋"/>
          <w:bCs/>
          <w:sz w:val="28"/>
          <w:szCs w:val="28"/>
        </w:rPr>
      </w:pPr>
      <w:r>
        <w:rPr>
          <w:rFonts w:hint="eastAsia" w:ascii="仿宋" w:hAnsi="仿宋" w:eastAsia="仿宋"/>
          <w:bCs/>
          <w:sz w:val="28"/>
          <w:szCs w:val="28"/>
        </w:rPr>
        <w:t>五、竞价开始后，竞买人采用规定的方式应价，非竞买人无权应价，更不能在竞买人应价时起哄。 竞买人之间不得有恶意串通行为，违者取消其竞买资格，情节严重的，依法追究法律责任。</w:t>
      </w:r>
    </w:p>
    <w:p>
      <w:pPr>
        <w:spacing w:line="800" w:lineRule="exact"/>
        <w:ind w:firstLine="560" w:firstLineChars="200"/>
        <w:rPr>
          <w:rFonts w:ascii="仿宋" w:hAnsi="仿宋" w:eastAsia="仿宋"/>
          <w:sz w:val="28"/>
          <w:szCs w:val="28"/>
        </w:rPr>
      </w:pPr>
      <w:r>
        <w:rPr>
          <w:rFonts w:hint="eastAsia" w:ascii="仿宋" w:hAnsi="仿宋" w:eastAsia="仿宋"/>
          <w:bCs/>
          <w:sz w:val="28"/>
          <w:szCs w:val="28"/>
        </w:rPr>
        <w:t xml:space="preserve">六、拍卖师落槌成交后，竞买人不得继续应价，买受人和未成交的竞买人均不得在场内宣泄感情。 </w:t>
      </w:r>
    </w:p>
    <w:p>
      <w:pPr>
        <w:spacing w:line="800" w:lineRule="exact"/>
        <w:ind w:firstLine="560" w:firstLineChars="200"/>
        <w:rPr>
          <w:rFonts w:ascii="仿宋" w:hAnsi="仿宋" w:eastAsia="仿宋"/>
          <w:sz w:val="28"/>
          <w:szCs w:val="28"/>
        </w:rPr>
      </w:pPr>
      <w:r>
        <w:rPr>
          <w:rFonts w:hint="eastAsia" w:ascii="仿宋" w:hAnsi="仿宋" w:eastAsia="仿宋"/>
          <w:bCs/>
          <w:sz w:val="28"/>
          <w:szCs w:val="28"/>
        </w:rPr>
        <w:t xml:space="preserve"> </w:t>
      </w:r>
    </w:p>
    <w:p>
      <w:pPr>
        <w:spacing w:line="800" w:lineRule="exact"/>
        <w:ind w:firstLine="560" w:firstLineChars="200"/>
        <w:rPr>
          <w:rFonts w:ascii="仿宋" w:hAnsi="仿宋" w:eastAsia="仿宋"/>
          <w:bCs/>
          <w:sz w:val="28"/>
          <w:szCs w:val="28"/>
        </w:rPr>
      </w:pPr>
    </w:p>
    <w:p>
      <w:pPr>
        <w:spacing w:line="300" w:lineRule="exact"/>
        <w:jc w:val="center"/>
        <w:rPr>
          <w:rFonts w:ascii="仿宋" w:hAnsi="仿宋" w:eastAsia="仿宋"/>
          <w:b/>
          <w:spacing w:val="20"/>
          <w:sz w:val="40"/>
          <w:szCs w:val="40"/>
        </w:rPr>
      </w:pPr>
    </w:p>
    <w:p>
      <w:pPr>
        <w:jc w:val="center"/>
        <w:rPr>
          <w:rFonts w:ascii="宋体" w:hAnsi="宋体"/>
          <w:b/>
          <w:sz w:val="36"/>
          <w:szCs w:val="36"/>
        </w:rPr>
      </w:pPr>
      <w:r>
        <w:rPr>
          <w:rFonts w:hint="eastAsia" w:ascii="宋体" w:hAnsi="宋体"/>
          <w:b/>
          <w:sz w:val="36"/>
          <w:szCs w:val="36"/>
        </w:rPr>
        <w:t>广元市拍卖有限公司</w:t>
      </w:r>
    </w:p>
    <w:p>
      <w:pPr>
        <w:jc w:val="center"/>
        <w:rPr>
          <w:rFonts w:ascii="宋体" w:hAnsi="宋体"/>
          <w:b/>
          <w:kern w:val="0"/>
          <w:sz w:val="36"/>
          <w:szCs w:val="36"/>
        </w:rPr>
      </w:pPr>
      <w:r>
        <w:rPr>
          <w:rFonts w:hint="eastAsia" w:ascii="宋体" w:hAnsi="宋体"/>
          <w:b/>
          <w:kern w:val="0"/>
          <w:sz w:val="36"/>
          <w:szCs w:val="36"/>
        </w:rPr>
        <w:t>拍卖会程序</w:t>
      </w:r>
    </w:p>
    <w:p>
      <w:pPr>
        <w:spacing w:line="160" w:lineRule="exact"/>
        <w:jc w:val="center"/>
        <w:rPr>
          <w:rFonts w:ascii="宋体" w:hAnsi="宋体"/>
          <w:sz w:val="44"/>
          <w:szCs w:val="44"/>
        </w:rPr>
      </w:pP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本次拍卖会于</w:t>
      </w:r>
      <w:r>
        <w:rPr>
          <w:rFonts w:hint="eastAsia" w:ascii="仿宋" w:hAnsi="仿宋" w:eastAsia="仿宋" w:cs="华文仿宋"/>
          <w:sz w:val="28"/>
          <w:szCs w:val="28"/>
          <w:u w:val="single"/>
        </w:rPr>
        <w:t>2021</w:t>
      </w:r>
      <w:r>
        <w:rPr>
          <w:rFonts w:hint="eastAsia" w:ascii="仿宋" w:hAnsi="仿宋" w:eastAsia="仿宋" w:cs="华文仿宋"/>
          <w:sz w:val="28"/>
          <w:szCs w:val="28"/>
        </w:rPr>
        <w:t>年</w:t>
      </w:r>
      <w:r>
        <w:rPr>
          <w:rFonts w:hint="eastAsia" w:ascii="仿宋" w:hAnsi="仿宋" w:eastAsia="仿宋" w:cs="华文仿宋"/>
          <w:sz w:val="28"/>
          <w:szCs w:val="28"/>
          <w:u w:val="single"/>
        </w:rPr>
        <w:t xml:space="preserve"> 4 </w:t>
      </w:r>
      <w:r>
        <w:rPr>
          <w:rFonts w:hint="eastAsia" w:ascii="仿宋" w:hAnsi="仿宋" w:eastAsia="仿宋" w:cs="华文仿宋"/>
          <w:sz w:val="28"/>
          <w:szCs w:val="28"/>
        </w:rPr>
        <w:t>月</w:t>
      </w:r>
      <w:r>
        <w:rPr>
          <w:rFonts w:hint="eastAsia" w:ascii="仿宋" w:hAnsi="仿宋" w:eastAsia="仿宋" w:cs="华文仿宋"/>
          <w:sz w:val="28"/>
          <w:szCs w:val="28"/>
          <w:u w:val="single"/>
        </w:rPr>
        <w:t xml:space="preserve"> 15 </w:t>
      </w:r>
      <w:r>
        <w:rPr>
          <w:rFonts w:hint="eastAsia" w:ascii="仿宋" w:hAnsi="仿宋" w:eastAsia="仿宋" w:cs="华文仿宋"/>
          <w:sz w:val="28"/>
          <w:szCs w:val="28"/>
        </w:rPr>
        <w:t>日</w:t>
      </w:r>
      <w:r>
        <w:rPr>
          <w:rFonts w:hint="eastAsia" w:ascii="仿宋" w:hAnsi="仿宋" w:eastAsia="仿宋" w:cs="华文仿宋"/>
          <w:kern w:val="0"/>
          <w:sz w:val="28"/>
          <w:szCs w:val="28"/>
          <w:shd w:val="clear" w:color="auto" w:fill="FFFFFF"/>
        </w:rPr>
        <w:t>10:00</w:t>
      </w:r>
      <w:r>
        <w:rPr>
          <w:rFonts w:hint="eastAsia" w:ascii="仿宋" w:hAnsi="仿宋" w:eastAsia="仿宋" w:cs="华文仿宋"/>
          <w:sz w:val="28"/>
          <w:szCs w:val="28"/>
        </w:rPr>
        <w:t>在</w:t>
      </w:r>
      <w:r>
        <w:rPr>
          <w:rFonts w:hint="eastAsia" w:ascii="仿宋" w:hAnsi="仿宋" w:eastAsia="仿宋" w:cs="华文仿宋"/>
          <w:kern w:val="0"/>
          <w:sz w:val="28"/>
          <w:szCs w:val="28"/>
        </w:rPr>
        <w:t>我公司拍卖厅和中国拍卖行业协会网络平台同步</w:t>
      </w:r>
      <w:r>
        <w:rPr>
          <w:rFonts w:hint="eastAsia" w:ascii="仿宋" w:hAnsi="仿宋" w:eastAsia="仿宋" w:cs="华文仿宋"/>
          <w:sz w:val="28"/>
          <w:szCs w:val="28"/>
        </w:rPr>
        <w:t>举行。</w:t>
      </w:r>
    </w:p>
    <w:p>
      <w:pPr>
        <w:spacing w:line="700" w:lineRule="exact"/>
        <w:ind w:firstLine="562" w:firstLineChars="200"/>
        <w:rPr>
          <w:rFonts w:ascii="仿宋" w:hAnsi="仿宋" w:eastAsia="仿宋" w:cs="华文仿宋"/>
          <w:b/>
          <w:sz w:val="28"/>
          <w:szCs w:val="28"/>
        </w:rPr>
      </w:pPr>
      <w:r>
        <w:rPr>
          <w:rFonts w:hint="eastAsia" w:ascii="仿宋" w:hAnsi="仿宋" w:eastAsia="仿宋" w:cs="华文仿宋"/>
          <w:b/>
          <w:sz w:val="28"/>
          <w:szCs w:val="28"/>
        </w:rPr>
        <w:t>一、程序如下</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1、主持人宣布拍卖会开始；</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2、拍卖师、记录员就位；</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3、拍卖师宣布竞买人到场情况；</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委托人将密封的拍卖保留价函现场交与拍卖师，拍卖师在监督人员的监督下现场开启密封件。</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4、拍卖师介绍拍卖标的情况，开通网络与现场同步竞价程序；</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5、拍卖师宣布拍卖标的的起拍价、增价幅度，并明确提示本次拍卖之标的设有保留价。在拍卖过程中，拍卖师可根据拍卖会现场情况调整增价幅度；</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6、拍卖师报出起拍价，宣布竞价开始；</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7、现场竞买人举牌应价或报价，网络竞买人在网络上出价；</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8、拍卖师确认该现场竞买人或网络竞买人应价或者报价后继续竞价；</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9、拍卖师连续三次宣布同一报价后，现场竞买人和网络竞买人均没有人再加价，经拍卖师确认该报价不低于保留价时，拍卖师以落槌的方式表示成交，并当场宣布本场拍卖会的最高出价者为买受人。拍卖会的成交结果对拍卖人、买受人和委托人均具有法律效力。最高报价低于保留价的，拍卖师当场宣布流标并终止本场拍卖会。</w:t>
      </w:r>
    </w:p>
    <w:p>
      <w:pPr>
        <w:spacing w:line="700" w:lineRule="exact"/>
        <w:ind w:firstLine="562" w:firstLineChars="200"/>
        <w:rPr>
          <w:rFonts w:ascii="仿宋" w:hAnsi="仿宋" w:eastAsia="仿宋" w:cs="华文仿宋"/>
          <w:b/>
          <w:sz w:val="28"/>
          <w:szCs w:val="28"/>
        </w:rPr>
      </w:pPr>
      <w:r>
        <w:rPr>
          <w:rFonts w:hint="eastAsia" w:ascii="仿宋" w:hAnsi="仿宋" w:eastAsia="仿宋" w:cs="华文仿宋"/>
          <w:b/>
          <w:sz w:val="28"/>
          <w:szCs w:val="28"/>
        </w:rPr>
        <w:t>二、拍卖成交文件的签署</w:t>
      </w:r>
    </w:p>
    <w:p>
      <w:pPr>
        <w:spacing w:line="700" w:lineRule="exact"/>
        <w:ind w:firstLine="840" w:firstLineChars="300"/>
        <w:rPr>
          <w:rFonts w:ascii="仿宋" w:hAnsi="仿宋" w:eastAsia="仿宋" w:cs="华文仿宋"/>
          <w:spacing w:val="10"/>
          <w:sz w:val="28"/>
          <w:szCs w:val="28"/>
        </w:rPr>
      </w:pPr>
      <w:r>
        <w:rPr>
          <w:rFonts w:hint="eastAsia" w:ascii="仿宋" w:hAnsi="仿宋" w:eastAsia="仿宋" w:cs="华文仿宋"/>
          <w:sz w:val="28"/>
          <w:szCs w:val="28"/>
        </w:rPr>
        <w:t>若是参加网络竞价的竞买</w:t>
      </w:r>
      <w:r>
        <w:rPr>
          <w:rFonts w:hint="eastAsia" w:ascii="仿宋" w:hAnsi="仿宋" w:eastAsia="仿宋" w:cs="华文仿宋"/>
          <w:spacing w:val="10"/>
          <w:sz w:val="28"/>
          <w:szCs w:val="28"/>
        </w:rPr>
        <w:t>人成交则须在拍卖会结束后5个工作日内到拍卖人办公场所在《竞价记录》上签字，并签署《拍卖成交确认书》;若是参加现场竟价的竞买人成交则须在拍卖会结束后当场在《竞价记录》上签字，并签署《拍卖成交确认书》签署。如逾期或拒绝在拍卖《竞价记录》和《拍卖成交确认书》签字（盖章），不影响拍卖成交的法定事实，视为反悔和违约。</w:t>
      </w:r>
    </w:p>
    <w:p>
      <w:pPr>
        <w:spacing w:line="700" w:lineRule="exact"/>
        <w:ind w:firstLine="562" w:firstLineChars="200"/>
        <w:rPr>
          <w:rFonts w:ascii="仿宋" w:hAnsi="仿宋" w:eastAsia="仿宋" w:cs="华文仿宋"/>
          <w:b/>
          <w:sz w:val="28"/>
          <w:szCs w:val="28"/>
        </w:rPr>
      </w:pPr>
      <w:r>
        <w:rPr>
          <w:rFonts w:hint="eastAsia" w:ascii="仿宋" w:hAnsi="仿宋" w:eastAsia="仿宋" w:cs="华文仿宋"/>
          <w:b/>
          <w:sz w:val="28"/>
          <w:szCs w:val="28"/>
        </w:rPr>
        <w:t>三、拍卖结果公布</w:t>
      </w:r>
    </w:p>
    <w:p>
      <w:pPr>
        <w:spacing w:line="7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本次拍卖结果将在拍卖人和委托人网站进行公布。</w:t>
      </w:r>
    </w:p>
    <w:p>
      <w:pPr>
        <w:spacing w:line="700" w:lineRule="exact"/>
        <w:ind w:firstLine="560" w:firstLineChars="200"/>
        <w:rPr>
          <w:rFonts w:ascii="仿宋" w:hAnsi="仿宋" w:eastAsia="仿宋" w:cs="华文仿宋"/>
          <w:sz w:val="28"/>
          <w:szCs w:val="28"/>
        </w:rPr>
      </w:pPr>
    </w:p>
    <w:p>
      <w:pPr>
        <w:spacing w:line="700" w:lineRule="exact"/>
        <w:ind w:firstLine="560" w:firstLineChars="200"/>
        <w:rPr>
          <w:rFonts w:ascii="仿宋" w:hAnsi="仿宋" w:eastAsia="仿宋" w:cs="华文仿宋"/>
          <w:sz w:val="28"/>
          <w:szCs w:val="28"/>
        </w:rPr>
      </w:pPr>
    </w:p>
    <w:p>
      <w:pPr>
        <w:spacing w:line="700" w:lineRule="exact"/>
        <w:ind w:firstLine="560" w:firstLineChars="200"/>
        <w:rPr>
          <w:rFonts w:ascii="仿宋" w:hAnsi="仿宋" w:eastAsia="仿宋" w:cs="华文仿宋"/>
          <w:sz w:val="28"/>
          <w:szCs w:val="28"/>
        </w:rPr>
      </w:pPr>
    </w:p>
    <w:p>
      <w:pPr>
        <w:spacing w:line="160" w:lineRule="exact"/>
        <w:rPr>
          <w:rFonts w:ascii="仿宋" w:hAnsi="仿宋" w:eastAsia="仿宋"/>
          <w:b/>
          <w:sz w:val="44"/>
          <w:szCs w:val="44"/>
        </w:rPr>
      </w:pPr>
    </w:p>
    <w:p>
      <w:pPr>
        <w:wordWrap w:val="0"/>
        <w:jc w:val="right"/>
        <w:rPr>
          <w:rFonts w:ascii="仿宋" w:hAnsi="仿宋" w:eastAsia="仿宋"/>
          <w:sz w:val="28"/>
          <w:szCs w:val="28"/>
        </w:rPr>
      </w:pPr>
      <w:r>
        <w:rPr>
          <w:rFonts w:ascii="仿宋" w:hAnsi="仿宋" w:eastAsia="仿宋"/>
          <w:sz w:val="28"/>
          <w:szCs w:val="28"/>
        </w:rPr>
        <w:t>2021年</w:t>
      </w:r>
      <w:r>
        <w:rPr>
          <w:rFonts w:hint="eastAsia" w:ascii="仿宋" w:hAnsi="仿宋" w:eastAsia="仿宋"/>
          <w:sz w:val="28"/>
          <w:szCs w:val="28"/>
        </w:rPr>
        <w:t xml:space="preserve"> 3 </w:t>
      </w:r>
      <w:r>
        <w:rPr>
          <w:rFonts w:ascii="仿宋" w:hAnsi="仿宋" w:eastAsia="仿宋"/>
          <w:sz w:val="28"/>
          <w:szCs w:val="28"/>
        </w:rPr>
        <w:t>月</w:t>
      </w:r>
      <w:r>
        <w:rPr>
          <w:rFonts w:hint="eastAsia" w:ascii="仿宋" w:hAnsi="仿宋" w:eastAsia="仿宋"/>
          <w:sz w:val="28"/>
          <w:szCs w:val="28"/>
        </w:rPr>
        <w:t>1</w:t>
      </w:r>
      <w:r>
        <w:rPr>
          <w:rFonts w:hint="eastAsia" w:ascii="仿宋" w:hAnsi="仿宋" w:eastAsia="仿宋"/>
          <w:sz w:val="28"/>
          <w:szCs w:val="28"/>
          <w:lang w:val="en-US" w:eastAsia="zh-CN"/>
        </w:rPr>
        <w:t>7</w:t>
      </w:r>
      <w:r>
        <w:rPr>
          <w:rFonts w:hint="eastAsia" w:ascii="仿宋" w:hAnsi="仿宋" w:eastAsia="仿宋"/>
          <w:sz w:val="28"/>
          <w:szCs w:val="28"/>
        </w:rPr>
        <w:t xml:space="preserve"> </w:t>
      </w:r>
      <w:r>
        <w:rPr>
          <w:rFonts w:ascii="仿宋" w:hAnsi="仿宋" w:eastAsia="仿宋"/>
          <w:sz w:val="28"/>
          <w:szCs w:val="28"/>
        </w:rPr>
        <w:t>日</w:t>
      </w:r>
    </w:p>
    <w:p>
      <w:pPr>
        <w:spacing w:line="16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rPr>
          <w:rFonts w:ascii="仿宋" w:hAnsi="仿宋" w:eastAsia="仿宋"/>
          <w:b/>
          <w:sz w:val="44"/>
          <w:szCs w:val="44"/>
        </w:rPr>
      </w:pPr>
    </w:p>
    <w:p>
      <w:pPr>
        <w:spacing w:line="240" w:lineRule="exact"/>
        <w:jc w:val="center"/>
        <w:rPr>
          <w:rFonts w:ascii="仿宋" w:hAnsi="仿宋" w:eastAsia="仿宋"/>
          <w:b/>
          <w:sz w:val="44"/>
          <w:szCs w:val="44"/>
        </w:rPr>
      </w:pPr>
    </w:p>
    <w:p>
      <w:pPr>
        <w:spacing w:line="240" w:lineRule="exact"/>
        <w:rPr>
          <w:rFonts w:ascii="仿宋" w:hAnsi="仿宋" w:eastAsia="仿宋"/>
          <w:b/>
          <w:sz w:val="44"/>
          <w:szCs w:val="44"/>
        </w:rPr>
      </w:pPr>
    </w:p>
    <w:p>
      <w:pPr>
        <w:spacing w:line="240" w:lineRule="exact"/>
        <w:jc w:val="center"/>
        <w:rPr>
          <w:rFonts w:ascii="仿宋" w:hAnsi="仿宋" w:eastAsia="仿宋"/>
          <w:b/>
          <w:sz w:val="44"/>
          <w:szCs w:val="44"/>
        </w:rPr>
      </w:pPr>
    </w:p>
    <w:p>
      <w:pPr>
        <w:spacing w:line="500" w:lineRule="exact"/>
        <w:jc w:val="center"/>
        <w:rPr>
          <w:rFonts w:ascii="宋体" w:hAnsi="宋体"/>
          <w:b/>
          <w:sz w:val="36"/>
          <w:szCs w:val="36"/>
        </w:rPr>
      </w:pPr>
      <w:r>
        <w:rPr>
          <w:rFonts w:hint="eastAsia" w:ascii="宋体" w:hAnsi="宋体"/>
          <w:b/>
          <w:sz w:val="36"/>
          <w:szCs w:val="36"/>
        </w:rPr>
        <w:t>四川广元启明星铝业有限责任公司破产资产</w:t>
      </w:r>
    </w:p>
    <w:p>
      <w:pPr>
        <w:spacing w:line="200" w:lineRule="exact"/>
        <w:jc w:val="center"/>
        <w:rPr>
          <w:rFonts w:ascii="仿宋" w:hAnsi="仿宋" w:eastAsia="仿宋"/>
          <w:b/>
          <w:sz w:val="36"/>
          <w:szCs w:val="36"/>
        </w:rPr>
      </w:pPr>
    </w:p>
    <w:p>
      <w:pPr>
        <w:spacing w:line="500" w:lineRule="exact"/>
        <w:jc w:val="center"/>
        <w:rPr>
          <w:rFonts w:ascii="仿宋" w:hAnsi="仿宋" w:eastAsia="仿宋"/>
          <w:b/>
          <w:spacing w:val="40"/>
          <w:sz w:val="36"/>
          <w:szCs w:val="36"/>
        </w:rPr>
      </w:pPr>
      <w:r>
        <w:rPr>
          <w:rFonts w:hint="eastAsia" w:ascii="宋体" w:hAnsi="宋体"/>
          <w:b/>
          <w:spacing w:val="40"/>
          <w:sz w:val="36"/>
          <w:szCs w:val="36"/>
        </w:rPr>
        <w:t>现场竞买协议</w:t>
      </w:r>
    </w:p>
    <w:p>
      <w:pPr>
        <w:spacing w:line="240" w:lineRule="exact"/>
        <w:jc w:val="center"/>
        <w:rPr>
          <w:rFonts w:ascii="仿宋" w:hAnsi="仿宋" w:eastAsia="仿宋"/>
          <w:sz w:val="24"/>
        </w:rPr>
      </w:pPr>
    </w:p>
    <w:p>
      <w:pPr>
        <w:spacing w:line="240" w:lineRule="exact"/>
        <w:rPr>
          <w:rFonts w:ascii="仿宋" w:hAnsi="仿宋" w:eastAsia="仿宋"/>
          <w:b/>
          <w:sz w:val="28"/>
          <w:szCs w:val="28"/>
        </w:rPr>
      </w:pPr>
    </w:p>
    <w:p>
      <w:pPr>
        <w:spacing w:line="600" w:lineRule="exact"/>
        <w:rPr>
          <w:rFonts w:ascii="仿宋" w:hAnsi="仿宋" w:eastAsia="仿宋"/>
          <w:b/>
          <w:sz w:val="28"/>
          <w:szCs w:val="28"/>
        </w:rPr>
      </w:pPr>
      <w:r>
        <w:rPr>
          <w:rFonts w:hint="eastAsia" w:ascii="仿宋" w:hAnsi="仿宋" w:eastAsia="仿宋"/>
          <w:b/>
          <w:sz w:val="28"/>
          <w:szCs w:val="28"/>
        </w:rPr>
        <w:t xml:space="preserve">甲方（竞买人）： </w:t>
      </w:r>
    </w:p>
    <w:p>
      <w:pPr>
        <w:spacing w:line="600" w:lineRule="exact"/>
        <w:rPr>
          <w:rFonts w:ascii="仿宋" w:hAnsi="仿宋" w:eastAsia="仿宋"/>
          <w:sz w:val="28"/>
          <w:szCs w:val="28"/>
        </w:rPr>
      </w:pPr>
      <w:r>
        <w:rPr>
          <w:rFonts w:hint="eastAsia" w:ascii="仿宋" w:hAnsi="仿宋" w:eastAsia="仿宋"/>
          <w:b/>
          <w:sz w:val="28"/>
          <w:szCs w:val="28"/>
        </w:rPr>
        <w:t>乙方（拍卖人）：广元市拍卖有限公司</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根据《中华人民共和国拍卖法》、《中华人民共和国</w:t>
      </w:r>
      <w:r>
        <w:rPr>
          <w:rFonts w:hint="eastAsia" w:ascii="仿宋" w:hAnsi="仿宋" w:eastAsia="仿宋" w:cs="新宋体"/>
          <w:sz w:val="28"/>
          <w:szCs w:val="28"/>
        </w:rPr>
        <w:t>民法典</w:t>
      </w:r>
      <w:r>
        <w:rPr>
          <w:rFonts w:hint="eastAsia" w:ascii="仿宋" w:hAnsi="仿宋" w:eastAsia="仿宋"/>
          <w:sz w:val="28"/>
          <w:szCs w:val="28"/>
        </w:rPr>
        <w:t>》的相关规定，遵循“公开、公平、公正、诚实信用”的原则。甲方自愿参加乙方于2021年4月15日10:00举行的拍卖会，并通过现场拍卖的方式参加竞买，经双方协商一致后达成以下协议，双方信守:</w:t>
      </w:r>
    </w:p>
    <w:p>
      <w:pPr>
        <w:spacing w:line="600" w:lineRule="exact"/>
        <w:ind w:firstLine="647" w:firstLineChars="230"/>
        <w:rPr>
          <w:rFonts w:ascii="仿宋" w:hAnsi="仿宋" w:eastAsia="仿宋"/>
          <w:b/>
          <w:sz w:val="28"/>
          <w:szCs w:val="28"/>
        </w:rPr>
      </w:pPr>
      <w:r>
        <w:rPr>
          <w:rFonts w:hint="eastAsia" w:ascii="仿宋" w:hAnsi="仿宋" w:eastAsia="仿宋"/>
          <w:b/>
          <w:sz w:val="28"/>
          <w:szCs w:val="28"/>
        </w:rPr>
        <w:t>一、法律责任</w:t>
      </w:r>
    </w:p>
    <w:p>
      <w:pPr>
        <w:spacing w:line="600" w:lineRule="exact"/>
        <w:ind w:firstLine="600" w:firstLineChars="200"/>
        <w:rPr>
          <w:rFonts w:ascii="仿宋" w:hAnsi="仿宋" w:eastAsia="仿宋"/>
          <w:sz w:val="30"/>
          <w:szCs w:val="30"/>
        </w:rPr>
      </w:pPr>
      <w:r>
        <w:rPr>
          <w:rFonts w:hint="eastAsia" w:ascii="仿宋" w:hAnsi="仿宋" w:eastAsia="仿宋"/>
          <w:spacing w:val="10"/>
          <w:sz w:val="28"/>
          <w:szCs w:val="28"/>
        </w:rPr>
        <w:t>1、甲方具备民事权利能力和民事行为能力，且具备法律、法规和</w:t>
      </w:r>
      <w:r>
        <w:rPr>
          <w:rFonts w:hint="eastAsia" w:ascii="仿宋" w:hAnsi="仿宋" w:eastAsia="仿宋"/>
          <w:sz w:val="28"/>
          <w:szCs w:val="28"/>
        </w:rPr>
        <w:t>《</w:t>
      </w:r>
      <w:r>
        <w:rPr>
          <w:rFonts w:hint="eastAsia" w:ascii="仿宋" w:hAnsi="仿宋" w:eastAsia="仿宋"/>
          <w:spacing w:val="10"/>
          <w:sz w:val="28"/>
          <w:szCs w:val="28"/>
        </w:rPr>
        <w:t>拍卖公告</w:t>
      </w:r>
      <w:r>
        <w:rPr>
          <w:rFonts w:hint="eastAsia" w:ascii="仿宋" w:hAnsi="仿宋" w:eastAsia="仿宋"/>
          <w:sz w:val="28"/>
          <w:szCs w:val="28"/>
        </w:rPr>
        <w:t>》</w:t>
      </w:r>
      <w:r>
        <w:rPr>
          <w:rFonts w:hint="eastAsia" w:ascii="仿宋" w:hAnsi="仿宋" w:eastAsia="仿宋"/>
          <w:spacing w:val="10"/>
          <w:sz w:val="28"/>
          <w:szCs w:val="28"/>
        </w:rPr>
        <w:t>规定的竞买条件或资格，具有履行本协议相应实力</w:t>
      </w:r>
      <w:r>
        <w:rPr>
          <w:rFonts w:hint="eastAsia" w:ascii="仿宋" w:hAnsi="仿宋" w:eastAsia="仿宋"/>
          <w:sz w:val="28"/>
          <w:szCs w:val="28"/>
        </w:rPr>
        <w:t>。</w:t>
      </w:r>
    </w:p>
    <w:p>
      <w:pPr>
        <w:spacing w:line="600" w:lineRule="exact"/>
        <w:ind w:firstLine="600" w:firstLineChars="200"/>
        <w:rPr>
          <w:rFonts w:ascii="仿宋" w:hAnsi="仿宋" w:eastAsia="仿宋"/>
          <w:b/>
          <w:spacing w:val="10"/>
          <w:sz w:val="28"/>
          <w:szCs w:val="28"/>
        </w:rPr>
      </w:pPr>
      <w:r>
        <w:rPr>
          <w:rFonts w:hint="eastAsia" w:ascii="仿宋" w:hAnsi="仿宋" w:eastAsia="仿宋"/>
          <w:spacing w:val="10"/>
          <w:sz w:val="28"/>
          <w:szCs w:val="28"/>
        </w:rPr>
        <w:t>2、乙方对本次拍卖标的进行了公告，对标的进行了充分展示，并向甲方提供了标的相关资料及证明文件等。同时，甲方已充分了解所要竞买标的的情况，对自己的竞买行为自愿承担法律责任。</w:t>
      </w:r>
      <w:r>
        <w:rPr>
          <w:rFonts w:hint="eastAsia" w:ascii="仿宋" w:hAnsi="仿宋" w:eastAsia="仿宋"/>
          <w:sz w:val="28"/>
          <w:szCs w:val="28"/>
        </w:rPr>
        <w:t>签署本《竞买协议》表明甲方已对拍卖标的现状进行了查验，且对乙方就拍卖标的现状拍卖无异议。</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二、拍卖时间、拍卖标的、拍卖方式</w:t>
      </w:r>
    </w:p>
    <w:p>
      <w:pPr>
        <w:spacing w:line="600" w:lineRule="exact"/>
        <w:ind w:firstLine="560" w:firstLineChars="200"/>
        <w:rPr>
          <w:rFonts w:ascii="仿宋" w:hAnsi="仿宋" w:eastAsia="仿宋" w:cs="华文仿宋"/>
          <w:sz w:val="28"/>
          <w:szCs w:val="28"/>
        </w:rPr>
      </w:pPr>
      <w:r>
        <w:rPr>
          <w:rFonts w:hint="eastAsia" w:ascii="仿宋" w:hAnsi="仿宋" w:eastAsia="仿宋" w:cs="仿宋"/>
          <w:bCs/>
          <w:sz w:val="28"/>
          <w:szCs w:val="28"/>
        </w:rPr>
        <w:t>乙方于2021年4月15日10:00在乙方拍卖厅和</w:t>
      </w:r>
      <w:r>
        <w:rPr>
          <w:rFonts w:hint="eastAsia" w:ascii="仿宋" w:hAnsi="仿宋" w:eastAsia="仿宋" w:cs="仿宋"/>
          <w:bCs/>
          <w:kern w:val="0"/>
          <w:sz w:val="28"/>
          <w:szCs w:val="28"/>
        </w:rPr>
        <w:t>中国拍卖行业协会网络平台（http://paimai.caa123.org.cn）同步拍卖</w:t>
      </w:r>
      <w:r>
        <w:rPr>
          <w:rFonts w:hint="eastAsia" w:ascii="仿宋" w:hAnsi="仿宋" w:eastAsia="仿宋" w:cs="华文仿宋"/>
          <w:sz w:val="28"/>
          <w:szCs w:val="28"/>
        </w:rPr>
        <w:t>位于国家级广元经济技术开发区袁家坝工业园区内原四川广元启明星铝业有限责任公司下列资产:</w:t>
      </w:r>
    </w:p>
    <w:p>
      <w:pPr>
        <w:spacing w:line="6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1、工业用地及房屋、生产设施(包括两宗工业出让用地，土地使用权面积约258,678.89㎡，房屋建筑面积约69,040.46㎡和两个烟囱)及配套的12万吨/年电解铝产能指标。</w:t>
      </w:r>
    </w:p>
    <w:p>
      <w:pPr>
        <w:spacing w:line="600" w:lineRule="exact"/>
        <w:ind w:firstLine="560" w:firstLineChars="200"/>
        <w:rPr>
          <w:rFonts w:ascii="仿宋" w:hAnsi="仿宋" w:eastAsia="仿宋" w:cs="华文仿宋"/>
          <w:kern w:val="0"/>
          <w:sz w:val="28"/>
          <w:szCs w:val="28"/>
        </w:rPr>
      </w:pPr>
      <w:r>
        <w:rPr>
          <w:rFonts w:hint="eastAsia" w:ascii="仿宋" w:hAnsi="仿宋" w:eastAsia="仿宋" w:cs="华文仿宋"/>
          <w:sz w:val="28"/>
          <w:szCs w:val="28"/>
        </w:rPr>
        <w:t>2、电解铝相关机器设备。</w:t>
      </w:r>
    </w:p>
    <w:p>
      <w:pPr>
        <w:spacing w:line="6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3、部分存货及备品备件。</w:t>
      </w:r>
    </w:p>
    <w:p>
      <w:pPr>
        <w:spacing w:line="60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上述标的整体现状拍卖。其名称、型号、数量、质量、状态等以交付时现场实物为准;土地使用权及建筑物面积以产权管理部门最终确权为准。</w:t>
      </w:r>
    </w:p>
    <w:p>
      <w:pPr>
        <w:spacing w:line="600" w:lineRule="exact"/>
        <w:ind w:firstLine="551" w:firstLineChars="196"/>
        <w:rPr>
          <w:rFonts w:ascii="仿宋" w:hAnsi="仿宋" w:eastAsia="仿宋" w:cs="仿宋"/>
          <w:b/>
          <w:kern w:val="0"/>
          <w:sz w:val="28"/>
          <w:szCs w:val="28"/>
        </w:rPr>
      </w:pPr>
      <w:r>
        <w:rPr>
          <w:rFonts w:hint="eastAsia" w:ascii="仿宋" w:hAnsi="仿宋" w:eastAsia="仿宋" w:cs="仿宋"/>
          <w:b/>
          <w:kern w:val="0"/>
          <w:sz w:val="28"/>
          <w:szCs w:val="28"/>
        </w:rPr>
        <w:t>三、标的展示地点</w:t>
      </w:r>
    </w:p>
    <w:p>
      <w:pPr>
        <w:pStyle w:val="7"/>
        <w:spacing w:before="0" w:beforeAutospacing="0" w:after="0" w:afterAutospacing="0" w:line="600" w:lineRule="exact"/>
        <w:ind w:firstLine="560" w:firstLineChars="200"/>
        <w:jc w:val="both"/>
        <w:rPr>
          <w:rFonts w:ascii="仿宋" w:hAnsi="仿宋" w:eastAsia="仿宋" w:cs="Arial"/>
          <w:sz w:val="28"/>
          <w:szCs w:val="28"/>
        </w:rPr>
      </w:pPr>
      <w:r>
        <w:rPr>
          <w:rFonts w:hint="eastAsia" w:ascii="仿宋" w:hAnsi="仿宋" w:eastAsia="仿宋"/>
          <w:bCs/>
          <w:sz w:val="28"/>
          <w:szCs w:val="28"/>
        </w:rPr>
        <w:t>乙方于2021年3月15日至</w:t>
      </w:r>
      <w:r>
        <w:rPr>
          <w:rFonts w:hint="eastAsia" w:ascii="仿宋" w:hAnsi="仿宋" w:eastAsia="仿宋"/>
          <w:sz w:val="28"/>
          <w:szCs w:val="28"/>
        </w:rPr>
        <w:t>2021年4月12日止在原址就地展示拍卖标的</w:t>
      </w:r>
      <w:r>
        <w:rPr>
          <w:rFonts w:hint="eastAsia" w:ascii="仿宋" w:hAnsi="仿宋" w:eastAsia="仿宋"/>
          <w:bCs/>
          <w:sz w:val="28"/>
          <w:szCs w:val="28"/>
        </w:rPr>
        <w:t>。</w:t>
      </w:r>
      <w:r>
        <w:rPr>
          <w:rFonts w:hint="eastAsia" w:ascii="仿宋" w:hAnsi="仿宋" w:eastAsia="仿宋" w:cs="Arial"/>
          <w:sz w:val="28"/>
          <w:szCs w:val="28"/>
        </w:rPr>
        <w:t>竞买人应实地查验、了解标的现状及瑕疵。</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四、违约责任</w:t>
      </w:r>
    </w:p>
    <w:p>
      <w:pPr>
        <w:spacing w:line="600" w:lineRule="exact"/>
        <w:ind w:firstLine="480"/>
        <w:rPr>
          <w:rFonts w:ascii="仿宋" w:hAnsi="仿宋" w:eastAsia="仿宋"/>
          <w:sz w:val="28"/>
          <w:szCs w:val="28"/>
        </w:rPr>
      </w:pPr>
      <w:r>
        <w:rPr>
          <w:rFonts w:hint="eastAsia" w:ascii="仿宋" w:hAnsi="仿宋" w:eastAsia="仿宋"/>
          <w:sz w:val="28"/>
          <w:szCs w:val="28"/>
        </w:rPr>
        <w:t xml:space="preserve"> 甲方竞得拍卖标的后若拒绝在竞价记录或《拍卖成交确认书》上签字或未在约定期限内交清拍卖价款和拍卖佣金的视为违约，不但无权取得拍卖标的，还将承担以下违约责任：</w:t>
      </w:r>
    </w:p>
    <w:p>
      <w:pPr>
        <w:spacing w:line="600" w:lineRule="exact"/>
        <w:rPr>
          <w:rFonts w:ascii="仿宋" w:hAnsi="仿宋" w:eastAsia="仿宋"/>
          <w:sz w:val="28"/>
          <w:szCs w:val="28"/>
        </w:rPr>
      </w:pPr>
      <w:r>
        <w:rPr>
          <w:rFonts w:hint="eastAsia" w:ascii="仿宋" w:hAnsi="仿宋" w:eastAsia="仿宋"/>
          <w:sz w:val="28"/>
          <w:szCs w:val="28"/>
        </w:rPr>
        <w:t xml:space="preserve">     1、竞买保证金不予退还；</w:t>
      </w:r>
    </w:p>
    <w:p>
      <w:pPr>
        <w:spacing w:line="600" w:lineRule="exact"/>
        <w:rPr>
          <w:rFonts w:ascii="仿宋" w:hAnsi="仿宋" w:eastAsia="仿宋"/>
          <w:sz w:val="28"/>
          <w:szCs w:val="28"/>
        </w:rPr>
      </w:pPr>
      <w:r>
        <w:rPr>
          <w:rFonts w:hint="eastAsia" w:ascii="仿宋" w:hAnsi="仿宋" w:eastAsia="仿宋"/>
          <w:sz w:val="28"/>
          <w:szCs w:val="28"/>
        </w:rPr>
        <w:t xml:space="preserve">     2、</w:t>
      </w:r>
      <w:r>
        <w:rPr>
          <w:rFonts w:hint="eastAsia" w:ascii="仿宋" w:hAnsi="仿宋" w:eastAsia="仿宋" w:cs="宋体"/>
          <w:kern w:val="0"/>
          <w:sz w:val="28"/>
          <w:szCs w:val="28"/>
        </w:rPr>
        <w:t>拍卖成交后买受人悔拍的，其交纳的竞买保证金不予退还，在扣除拍卖佣金后，归属于委托人用于清偿债务；</w:t>
      </w:r>
    </w:p>
    <w:p>
      <w:pPr>
        <w:spacing w:line="600" w:lineRule="exact"/>
        <w:ind w:firstLine="700" w:firstLineChars="250"/>
        <w:rPr>
          <w:rFonts w:ascii="仿宋" w:hAnsi="仿宋" w:eastAsia="仿宋"/>
          <w:sz w:val="28"/>
          <w:szCs w:val="28"/>
        </w:rPr>
      </w:pPr>
      <w:r>
        <w:rPr>
          <w:rFonts w:hint="eastAsia" w:ascii="仿宋" w:hAnsi="仿宋" w:eastAsia="仿宋"/>
          <w:sz w:val="28"/>
          <w:szCs w:val="28"/>
        </w:rPr>
        <w:t>3、</w:t>
      </w:r>
      <w:r>
        <w:rPr>
          <w:rFonts w:hint="eastAsia" w:ascii="仿宋" w:hAnsi="仿宋" w:eastAsia="仿宋" w:cs="华文仿宋"/>
          <w:kern w:val="0"/>
          <w:sz w:val="28"/>
          <w:szCs w:val="28"/>
        </w:rPr>
        <w:t>再次拍卖价格低于本次拍卖成交价格的差额部分，由其全额赔偿；</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五、竞买保证金</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1、甲方报名时须向乙方交纳竞买保证金人民币1.5亿元；</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2、如未竞得或流标，乙方在</w:t>
      </w:r>
      <w:r>
        <w:rPr>
          <w:rFonts w:hint="eastAsia" w:ascii="仿宋" w:hAnsi="仿宋" w:eastAsia="仿宋"/>
          <w:sz w:val="28"/>
          <w:szCs w:val="28"/>
          <w:u w:val="single"/>
        </w:rPr>
        <w:t xml:space="preserve"> 3 </w:t>
      </w:r>
      <w:r>
        <w:rPr>
          <w:rFonts w:hint="eastAsia" w:ascii="仿宋" w:hAnsi="仿宋" w:eastAsia="仿宋"/>
          <w:sz w:val="28"/>
          <w:szCs w:val="28"/>
        </w:rPr>
        <w:t>个工作日内退还甲方保证金（不计息）；</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3、若甲方成为买受人，所交纳的竞买保证在扣除应向拍卖人支付的拍卖佣金后，余下部分转作履约定金。</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六、拍卖佣金和价款的交付</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1、拍卖人按最高人民法院法释［2004］16号规定的标准下浮</w:t>
      </w:r>
      <w:r>
        <w:rPr>
          <w:rFonts w:hint="eastAsia" w:ascii="仿宋" w:hAnsi="仿宋" w:eastAsia="仿宋"/>
          <w:sz w:val="28"/>
          <w:szCs w:val="28"/>
          <w:u w:val="single"/>
        </w:rPr>
        <w:t xml:space="preserve"> 60 </w:t>
      </w:r>
      <w:r>
        <w:rPr>
          <w:rFonts w:hint="eastAsia" w:ascii="仿宋" w:hAnsi="仿宋" w:eastAsia="仿宋"/>
          <w:sz w:val="28"/>
          <w:szCs w:val="28"/>
        </w:rPr>
        <w:t>%向买受人收取拍卖佣金，从买受人交纳的竞买保证金中直接扣除。</w:t>
      </w:r>
    </w:p>
    <w:p>
      <w:pPr>
        <w:spacing w:line="540" w:lineRule="exact"/>
        <w:ind w:firstLine="560" w:firstLineChars="200"/>
        <w:rPr>
          <w:rFonts w:ascii="仿宋" w:hAnsi="仿宋" w:eastAsia="仿宋" w:cs="华文仿宋"/>
          <w:b/>
          <w:bCs/>
          <w:sz w:val="28"/>
          <w:szCs w:val="28"/>
        </w:rPr>
      </w:pPr>
      <w:r>
        <w:rPr>
          <w:rFonts w:hint="eastAsia" w:ascii="仿宋" w:hAnsi="仿宋" w:eastAsia="仿宋"/>
          <w:sz w:val="28"/>
          <w:szCs w:val="28"/>
        </w:rPr>
        <w:t>2、</w:t>
      </w:r>
      <w:r>
        <w:rPr>
          <w:rFonts w:hint="eastAsia" w:ascii="仿宋" w:hAnsi="仿宋" w:eastAsia="仿宋" w:cs="华文仿宋"/>
          <w:bCs/>
          <w:sz w:val="28"/>
          <w:szCs w:val="28"/>
        </w:rPr>
        <w:t>买受人须在拍卖成交之日起</w:t>
      </w:r>
      <w:r>
        <w:rPr>
          <w:rFonts w:hint="eastAsia" w:ascii="仿宋" w:hAnsi="仿宋" w:eastAsia="仿宋" w:cs="华文仿宋"/>
          <w:bCs/>
          <w:sz w:val="28"/>
          <w:szCs w:val="28"/>
          <w:u w:val="single"/>
        </w:rPr>
        <w:t>30日内付清拍卖总价款的40%（不含履约定金），剩余60%的价款成交后90日内付清（履约定金可抵扣价款）</w:t>
      </w:r>
      <w:r>
        <w:rPr>
          <w:rFonts w:hint="eastAsia" w:ascii="仿宋" w:hAnsi="仿宋" w:eastAsia="仿宋" w:cs="华文仿宋"/>
          <w:bCs/>
          <w:sz w:val="28"/>
          <w:szCs w:val="28"/>
        </w:rPr>
        <w:t>。</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七、拍卖标的交付或转移的时间、方式</w:t>
      </w:r>
    </w:p>
    <w:p>
      <w:pPr>
        <w:ind w:firstLine="560" w:firstLineChars="200"/>
        <w:jc w:val="left"/>
        <w:rPr>
          <w:rFonts w:ascii="仿宋" w:hAnsi="仿宋" w:eastAsia="仿宋"/>
          <w:sz w:val="28"/>
          <w:szCs w:val="28"/>
        </w:rPr>
      </w:pPr>
      <w:r>
        <w:rPr>
          <w:rFonts w:hint="eastAsia" w:ascii="仿宋" w:hAnsi="仿宋" w:eastAsia="仿宋"/>
          <w:sz w:val="28"/>
          <w:szCs w:val="28"/>
        </w:rPr>
        <w:t>买受人在拍卖成交价款付清之日起</w:t>
      </w:r>
      <w:r>
        <w:rPr>
          <w:rFonts w:hint="eastAsia" w:ascii="仿宋" w:hAnsi="仿宋" w:eastAsia="仿宋"/>
          <w:sz w:val="28"/>
          <w:szCs w:val="28"/>
          <w:u w:val="single"/>
        </w:rPr>
        <w:t xml:space="preserve"> 10 </w:t>
      </w:r>
      <w:r>
        <w:rPr>
          <w:rFonts w:hint="eastAsia" w:ascii="仿宋" w:hAnsi="仿宋" w:eastAsia="仿宋"/>
          <w:sz w:val="28"/>
          <w:szCs w:val="28"/>
        </w:rPr>
        <w:t>个工作日内，委托人在收到拍卖人出具的《拍卖回执书》后，由委托人在原址按现状向买受人移交实物标的，拍卖人协助监督移交。移交方式包括房屋现场指认、单价5万元以上的实物盘点及权属凭证的移交。</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八、中止和终止拍卖的办法</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按商务部《拍卖管理办法》、《四川省拍卖市场管理规定》中相关条款执行。</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九、瑕疵声明</w:t>
      </w:r>
    </w:p>
    <w:p>
      <w:pPr>
        <w:spacing w:line="560" w:lineRule="exact"/>
        <w:ind w:firstLine="562" w:firstLineChars="200"/>
        <w:rPr>
          <w:rFonts w:ascii="仿宋" w:hAnsi="仿宋" w:eastAsia="仿宋"/>
          <w:b/>
          <w:sz w:val="28"/>
          <w:szCs w:val="28"/>
          <w:u w:val="single"/>
        </w:rPr>
      </w:pPr>
      <w:r>
        <w:rPr>
          <w:rFonts w:hint="eastAsia" w:ascii="仿宋" w:hAnsi="仿宋" w:eastAsia="仿宋"/>
          <w:b/>
          <w:sz w:val="28"/>
          <w:szCs w:val="28"/>
        </w:rPr>
        <w:t>1、标的以移交时的实物和现状为准，拍卖资产清单所列财产仅供参考。</w:t>
      </w:r>
    </w:p>
    <w:p>
      <w:pPr>
        <w:spacing w:line="560" w:lineRule="exact"/>
        <w:ind w:firstLine="562" w:firstLineChars="200"/>
        <w:rPr>
          <w:rFonts w:ascii="仿宋" w:hAnsi="仿宋" w:eastAsia="仿宋"/>
          <w:b/>
          <w:sz w:val="28"/>
          <w:szCs w:val="28"/>
          <w:u w:val="single"/>
        </w:rPr>
      </w:pPr>
      <w:r>
        <w:rPr>
          <w:rFonts w:hint="eastAsia" w:ascii="仿宋" w:hAnsi="仿宋" w:eastAsia="仿宋"/>
          <w:b/>
          <w:sz w:val="28"/>
          <w:szCs w:val="28"/>
        </w:rPr>
        <w:t>2、面对</w:t>
      </w:r>
      <w:r>
        <w:rPr>
          <w:rFonts w:hint="eastAsia" w:ascii="仿宋" w:hAnsi="仿宋" w:eastAsia="仿宋" w:cs="华文仿宋"/>
          <w:b/>
          <w:bCs/>
          <w:kern w:val="0"/>
          <w:sz w:val="28"/>
          <w:szCs w:val="28"/>
        </w:rPr>
        <w:t>厂区大门左侧约72.34亩国有土地使用权因工业园区工业规划布局调整，拟从破产人的现有土地证上分宗单独转让，其土地价值未纳入本次拍卖的资产评估价格范围之内，不属于本次拍卖的资产范围，最终面积以不动产权登记机关分宗办证面积为准</w:t>
      </w:r>
      <w:r>
        <w:rPr>
          <w:rFonts w:hint="eastAsia" w:ascii="仿宋" w:hAnsi="仿宋" w:eastAsia="仿宋"/>
          <w:b/>
          <w:sz w:val="28"/>
          <w:szCs w:val="28"/>
        </w:rPr>
        <w:t>。</w:t>
      </w:r>
    </w:p>
    <w:p>
      <w:pPr>
        <w:shd w:val="clear" w:color="auto" w:fill="FFFFFF"/>
        <w:spacing w:line="560" w:lineRule="exact"/>
        <w:ind w:firstLine="562" w:firstLineChars="200"/>
        <w:jc w:val="left"/>
        <w:rPr>
          <w:rFonts w:ascii="仿宋" w:hAnsi="仿宋" w:eastAsia="仿宋"/>
          <w:b/>
          <w:sz w:val="28"/>
          <w:szCs w:val="28"/>
          <w:u w:val="single"/>
        </w:rPr>
      </w:pPr>
      <w:r>
        <w:rPr>
          <w:rFonts w:hint="eastAsia" w:ascii="仿宋" w:hAnsi="仿宋" w:eastAsia="仿宋"/>
          <w:b/>
          <w:sz w:val="28"/>
          <w:szCs w:val="28"/>
        </w:rPr>
        <w:t>3、</w:t>
      </w:r>
      <w:r>
        <w:rPr>
          <w:rFonts w:hint="eastAsia" w:ascii="仿宋" w:hAnsi="仿宋" w:eastAsia="仿宋" w:cs="华文仿宋"/>
          <w:b/>
          <w:bCs/>
          <w:kern w:val="0"/>
          <w:sz w:val="28"/>
          <w:szCs w:val="28"/>
        </w:rPr>
        <w:t>拟分宗转让的厂区大门左侧约72.34亩国有土地使用权上建设的空压站（厂房）、冷却水系统（建筑物、构筑物）、氧化铝车间、库房、工艺车棚、化验中心（房屋）、食堂等没有纳入本次评估资产范围之内，不属于本次拍卖处置的资产范围</w:t>
      </w:r>
      <w:r>
        <w:rPr>
          <w:rFonts w:hint="eastAsia" w:ascii="仿宋" w:hAnsi="仿宋" w:eastAsia="仿宋"/>
          <w:b/>
          <w:sz w:val="28"/>
          <w:szCs w:val="28"/>
        </w:rPr>
        <w:t>。</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4、</w:t>
      </w:r>
      <w:r>
        <w:rPr>
          <w:rFonts w:hint="eastAsia" w:ascii="仿宋" w:hAnsi="仿宋" w:eastAsia="仿宋" w:cs="华文仿宋"/>
          <w:b/>
          <w:bCs/>
          <w:kern w:val="0"/>
          <w:sz w:val="28"/>
          <w:szCs w:val="28"/>
        </w:rPr>
        <w:t>委托人目前正在启动空压站（厂房及新增设施设备）、冷却水系统、氧化铝车间（包括设备）、库房、工艺车棚、化验中心、食堂等电解铝板块配套生产的厂房、库房、设施设备的异地搬迁建设活动，根据预算其搬迁建设费用约为人民币3800万元左右，该部分搬迁项目在建成后根据工程项目竣工结算审计报告确认的价格由买受人据实另行支付，不纳入本次竞价拍卖的范围</w:t>
      </w:r>
      <w:r>
        <w:rPr>
          <w:rFonts w:hint="eastAsia" w:ascii="仿宋" w:hAnsi="仿宋" w:eastAsia="仿宋" w:cs="宋体"/>
          <w:b/>
          <w:kern w:val="0"/>
          <w:sz w:val="28"/>
          <w:szCs w:val="28"/>
        </w:rPr>
        <w:t>。</w:t>
      </w:r>
    </w:p>
    <w:p>
      <w:pPr>
        <w:shd w:val="clear" w:color="auto" w:fill="FFFFFF"/>
        <w:spacing w:line="540" w:lineRule="exact"/>
        <w:ind w:firstLine="562" w:firstLineChars="200"/>
        <w:jc w:val="left"/>
        <w:rPr>
          <w:rFonts w:ascii="仿宋" w:hAnsi="仿宋" w:eastAsia="仿宋" w:cs="华文仿宋"/>
          <w:b/>
          <w:bCs/>
          <w:kern w:val="0"/>
          <w:sz w:val="28"/>
          <w:szCs w:val="28"/>
        </w:rPr>
      </w:pPr>
      <w:r>
        <w:rPr>
          <w:rFonts w:hint="eastAsia" w:ascii="仿宋" w:hAnsi="仿宋" w:eastAsia="仿宋"/>
          <w:b/>
          <w:sz w:val="28"/>
          <w:szCs w:val="28"/>
        </w:rPr>
        <w:t>5、</w:t>
      </w:r>
      <w:r>
        <w:rPr>
          <w:rFonts w:hint="eastAsia" w:ascii="仿宋" w:hAnsi="仿宋" w:eastAsia="仿宋" w:cs="华文仿宋"/>
          <w:b/>
          <w:bCs/>
          <w:kern w:val="0"/>
          <w:sz w:val="28"/>
          <w:szCs w:val="28"/>
        </w:rPr>
        <w:t>现拍卖资产在正常的生产过程中，由广元市博元铝业有限公司租赁使用。目前有在岗职工597人，买受人在竞得资产后，应当无条件接收在岗职工，自接受之日起6个月内不得解除职工的劳动关系，6个月后可以按照双向选择的原则自愿缔结劳动合同关系，优先选择原破产人职工不得低于70%。</w:t>
      </w:r>
    </w:p>
    <w:p>
      <w:pPr>
        <w:shd w:val="clear" w:color="auto" w:fill="FFFFFF"/>
        <w:ind w:firstLine="562" w:firstLineChars="200"/>
        <w:jc w:val="left"/>
        <w:rPr>
          <w:rFonts w:ascii="仿宋" w:hAnsi="仿宋" w:eastAsia="仿宋" w:cs="华文仿宋"/>
          <w:b/>
          <w:bCs/>
          <w:kern w:val="0"/>
          <w:sz w:val="28"/>
          <w:szCs w:val="28"/>
        </w:rPr>
      </w:pPr>
      <w:r>
        <w:rPr>
          <w:rFonts w:hint="eastAsia" w:ascii="仿宋" w:hAnsi="仿宋" w:eastAsia="仿宋" w:cs="华文仿宋"/>
          <w:b/>
          <w:bCs/>
          <w:kern w:val="0"/>
          <w:sz w:val="28"/>
          <w:szCs w:val="28"/>
        </w:rPr>
        <w:t>6、由于电解铝生产工艺连续性要求，买受人必须以现款方式另行向广元市博元铅业有限公司支付维系电解铝正常生产必要的循环生产原辅材料及备品备件，包括不限于在槽铝、阳极、氧化铝、覆盖料、钢爪及铝导杆等物料、物资，以及为保障正常生产的安全库存物资，计价原则以交接时点的市场同类产品价格为计算依据，数量以交接时点实际盘存数量为准。</w:t>
      </w:r>
    </w:p>
    <w:p>
      <w:pPr>
        <w:spacing w:line="560" w:lineRule="exact"/>
        <w:ind w:firstLine="562" w:firstLineChars="200"/>
        <w:rPr>
          <w:rFonts w:ascii="仿宋" w:hAnsi="仿宋" w:eastAsia="仿宋"/>
          <w:b/>
          <w:sz w:val="28"/>
          <w:szCs w:val="28"/>
        </w:rPr>
      </w:pPr>
      <w:r>
        <w:rPr>
          <w:rFonts w:hint="eastAsia" w:ascii="仿宋" w:hAnsi="仿宋" w:eastAsia="仿宋" w:cs="华文仿宋"/>
          <w:b/>
          <w:bCs/>
          <w:kern w:val="0"/>
          <w:sz w:val="28"/>
          <w:szCs w:val="28"/>
        </w:rPr>
        <w:t>7、</w:t>
      </w:r>
      <w:r>
        <w:rPr>
          <w:rFonts w:hint="eastAsia" w:ascii="仿宋" w:hAnsi="仿宋" w:eastAsia="仿宋"/>
          <w:b/>
          <w:sz w:val="28"/>
          <w:szCs w:val="28"/>
        </w:rPr>
        <w:t>本次拍卖之标的乙方知晓的瑕疵乙方已告知甲方，未知瑕疵由甲方自行了解；由于乙方未知瑕疵给甲方造成损害的，乙方和委托人不承担瑕疵担保责任。</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十、其他约定</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1、</w:t>
      </w:r>
      <w:r>
        <w:rPr>
          <w:rFonts w:hint="eastAsia" w:ascii="仿宋" w:hAnsi="仿宋" w:eastAsia="仿宋" w:cs="华文仿宋"/>
          <w:b/>
          <w:bCs/>
          <w:kern w:val="0"/>
          <w:sz w:val="28"/>
          <w:szCs w:val="28"/>
        </w:rPr>
        <w:t>根据广元铝产业发展规划，买受人在竞买前需承诺在竞买成功后5年内进行技改扩能，生产能力不低于25万吨/年，如未履行承诺的，应当按照承诺承担相应的法律责任；</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2、</w:t>
      </w:r>
      <w:r>
        <w:rPr>
          <w:rFonts w:hint="eastAsia" w:ascii="仿宋" w:hAnsi="仿宋" w:eastAsia="仿宋" w:cs="华文仿宋"/>
          <w:b/>
          <w:bCs/>
          <w:kern w:val="0"/>
          <w:sz w:val="28"/>
          <w:szCs w:val="28"/>
        </w:rPr>
        <w:t>12万吨电解铝产能指标是依附在电解铝全套生产工艺设备设施之上，不可拆分，生产工艺设备移交就视同12万吨生产指标已移交，拍卖人和委托人协助买受人办理电解铝产能指标的变更手续；</w:t>
      </w:r>
    </w:p>
    <w:p>
      <w:pPr>
        <w:spacing w:line="600" w:lineRule="exact"/>
        <w:ind w:firstLine="562" w:firstLineChars="200"/>
        <w:rPr>
          <w:rFonts w:ascii="仿宋" w:hAnsi="仿宋" w:eastAsia="仿宋"/>
          <w:b/>
          <w:sz w:val="28"/>
          <w:szCs w:val="28"/>
          <w:u w:val="single"/>
        </w:rPr>
      </w:pPr>
      <w:r>
        <w:rPr>
          <w:rFonts w:hint="eastAsia" w:ascii="仿宋" w:hAnsi="仿宋" w:eastAsia="仿宋"/>
          <w:b/>
          <w:sz w:val="28"/>
          <w:szCs w:val="28"/>
        </w:rPr>
        <w:t>3、乙方已告知甲方拍卖标的的瑕疵及风险，并表示不承担瑕疵担保责任，甲方对此表示理解并愿意遵守本次拍卖会的拍卖规则；</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4、甲方认真阅读并理解了本场拍卖会《竞买须知》所列事项，自愿遵守其各项要求，并对此不持异议；</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5、</w:t>
      </w:r>
      <w:r>
        <w:rPr>
          <w:rFonts w:hint="eastAsia" w:ascii="仿宋" w:hAnsi="仿宋" w:eastAsia="仿宋"/>
          <w:b/>
          <w:sz w:val="30"/>
          <w:szCs w:val="30"/>
        </w:rPr>
        <w:t>优先购买权人应在规定时间内履行报名手续，并提供相关证明文件，</w:t>
      </w:r>
      <w:r>
        <w:rPr>
          <w:rFonts w:hint="eastAsia" w:ascii="仿宋" w:hAnsi="仿宋" w:eastAsia="仿宋" w:cs="仿宋"/>
          <w:b/>
          <w:snapToGrid w:val="0"/>
          <w:kern w:val="0"/>
          <w:sz w:val="30"/>
          <w:szCs w:val="30"/>
        </w:rPr>
        <w:t>以便审核是否具有优先购买权；</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6、若甲方成功买受标的后则自行办理产权过户登记手续，乙方配合委托人协助甲方接收拍卖标的，办理产权过户登记手续。产权过户涉及的税、费由委托人和买受人按国家规定各自承担相应部分，产权证工本费由买受人承担。</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十一、</w:t>
      </w:r>
      <w:r>
        <w:rPr>
          <w:rFonts w:hint="eastAsia" w:ascii="仿宋" w:hAnsi="仿宋" w:eastAsia="仿宋"/>
          <w:sz w:val="28"/>
          <w:szCs w:val="28"/>
        </w:rPr>
        <w:t xml:space="preserve">乙方之拍卖标的均根据委托人提供的权益进行拍卖，甲方若发现买受的标的有与委托人提供的权益不符或者存在其它瑕疵，由委托人负责解决。 </w:t>
      </w:r>
    </w:p>
    <w:p>
      <w:pPr>
        <w:spacing w:line="600" w:lineRule="exact"/>
        <w:ind w:firstLine="562" w:firstLineChars="200"/>
        <w:rPr>
          <w:rFonts w:ascii="仿宋" w:hAnsi="仿宋" w:eastAsia="仿宋"/>
          <w:b/>
          <w:sz w:val="28"/>
          <w:szCs w:val="28"/>
        </w:rPr>
      </w:pPr>
      <w:r>
        <w:rPr>
          <w:rFonts w:hint="eastAsia" w:ascii="仿宋" w:hAnsi="仿宋" w:eastAsia="仿宋"/>
          <w:b/>
          <w:snapToGrid w:val="0"/>
          <w:kern w:val="0"/>
          <w:sz w:val="28"/>
          <w:szCs w:val="28"/>
        </w:rPr>
        <w:t>十二、</w:t>
      </w:r>
      <w:r>
        <w:rPr>
          <w:rFonts w:hint="eastAsia" w:ascii="仿宋" w:hAnsi="仿宋" w:eastAsia="仿宋"/>
          <w:b/>
          <w:sz w:val="28"/>
          <w:szCs w:val="28"/>
        </w:rPr>
        <w:t>争议的解决方式</w:t>
      </w:r>
    </w:p>
    <w:p>
      <w:pPr>
        <w:spacing w:line="600" w:lineRule="exact"/>
        <w:ind w:firstLine="560" w:firstLineChars="200"/>
        <w:rPr>
          <w:rFonts w:ascii="仿宋" w:hAnsi="仿宋" w:eastAsia="仿宋"/>
          <w:sz w:val="28"/>
          <w:szCs w:val="28"/>
        </w:rPr>
      </w:pPr>
      <w:r>
        <w:rPr>
          <w:rFonts w:hint="eastAsia" w:ascii="仿宋" w:hAnsi="仿宋" w:eastAsia="仿宋"/>
          <w:sz w:val="28"/>
          <w:szCs w:val="28"/>
        </w:rPr>
        <w:t>双方在履行协议过程中发生争议的，可协商解决。若协商不成，可按以下第</w:t>
      </w:r>
      <w:r>
        <w:rPr>
          <w:rFonts w:hint="eastAsia" w:ascii="仿宋" w:hAnsi="仿宋" w:eastAsia="仿宋"/>
          <w:sz w:val="28"/>
          <w:szCs w:val="28"/>
          <w:u w:val="single"/>
        </w:rPr>
        <w:t>Ｂ</w:t>
      </w:r>
      <w:r>
        <w:rPr>
          <w:rFonts w:hint="eastAsia" w:ascii="仿宋" w:hAnsi="仿宋" w:eastAsia="仿宋"/>
          <w:sz w:val="28"/>
          <w:szCs w:val="28"/>
        </w:rPr>
        <w:t>种方式解决：</w:t>
      </w:r>
    </w:p>
    <w:p>
      <w:pPr>
        <w:spacing w:line="600" w:lineRule="exact"/>
        <w:ind w:firstLine="560" w:firstLineChars="200"/>
        <w:rPr>
          <w:rFonts w:ascii="仿宋" w:hAnsi="仿宋" w:eastAsia="仿宋"/>
          <w:b/>
          <w:sz w:val="28"/>
          <w:szCs w:val="28"/>
        </w:rPr>
      </w:pPr>
      <w:r>
        <w:rPr>
          <w:rFonts w:hint="eastAsia" w:ascii="仿宋" w:hAnsi="仿宋" w:eastAsia="仿宋"/>
          <w:sz w:val="28"/>
          <w:szCs w:val="28"/>
        </w:rPr>
        <w:t>Ａ、向仲裁委员会申请仲裁；    Ｂ、向标的所在地人民法院诉讼。</w:t>
      </w:r>
    </w:p>
    <w:p>
      <w:pPr>
        <w:spacing w:line="600" w:lineRule="exact"/>
        <w:ind w:firstLine="562" w:firstLineChars="200"/>
        <w:rPr>
          <w:rFonts w:ascii="仿宋" w:hAnsi="仿宋" w:eastAsia="仿宋"/>
          <w:snapToGrid w:val="0"/>
          <w:kern w:val="0"/>
          <w:sz w:val="28"/>
          <w:szCs w:val="28"/>
        </w:rPr>
      </w:pPr>
      <w:r>
        <w:rPr>
          <w:rFonts w:hint="eastAsia" w:ascii="仿宋" w:hAnsi="仿宋" w:eastAsia="仿宋"/>
          <w:b/>
          <w:snapToGrid w:val="0"/>
          <w:kern w:val="0"/>
          <w:sz w:val="28"/>
          <w:szCs w:val="28"/>
        </w:rPr>
        <w:t>十三、本协议共肆页，壹式伍份</w:t>
      </w:r>
      <w:r>
        <w:rPr>
          <w:rFonts w:hint="eastAsia" w:ascii="仿宋" w:hAnsi="仿宋" w:eastAsia="仿宋"/>
          <w:snapToGrid w:val="0"/>
          <w:kern w:val="0"/>
          <w:sz w:val="28"/>
          <w:szCs w:val="28"/>
        </w:rPr>
        <w:t>，甲方持壹份，乙方持肆份。自双方代表人签字盖公章后生效。</w:t>
      </w:r>
    </w:p>
    <w:p>
      <w:pPr>
        <w:spacing w:line="480" w:lineRule="exact"/>
        <w:rPr>
          <w:rFonts w:ascii="仿宋" w:hAnsi="仿宋" w:eastAsia="仿宋"/>
          <w:snapToGrid w:val="0"/>
          <w:kern w:val="0"/>
          <w:sz w:val="28"/>
          <w:szCs w:val="28"/>
        </w:rPr>
      </w:pPr>
    </w:p>
    <w:p>
      <w:pPr>
        <w:tabs>
          <w:tab w:val="left" w:pos="900"/>
        </w:tabs>
        <w:spacing w:line="560" w:lineRule="exact"/>
        <w:ind w:firstLine="840" w:firstLineChars="300"/>
        <w:rPr>
          <w:rFonts w:ascii="仿宋" w:hAnsi="仿宋" w:eastAsia="仿宋" w:cs="宋体"/>
          <w:spacing w:val="-20"/>
          <w:sz w:val="28"/>
          <w:szCs w:val="28"/>
        </w:rPr>
      </w:pPr>
      <w:r>
        <w:rPr>
          <w:rFonts w:hint="eastAsia" w:ascii="仿宋" w:hAnsi="仿宋" w:eastAsia="仿宋" w:cs="宋体"/>
          <w:sz w:val="28"/>
          <w:szCs w:val="28"/>
        </w:rPr>
        <w:t>竞买人（盖章）：                拍  卖  人（盖章）：</w:t>
      </w:r>
      <w:r>
        <w:rPr>
          <w:rFonts w:hint="eastAsia" w:ascii="仿宋" w:hAnsi="仿宋" w:eastAsia="仿宋" w:cs="宋体"/>
          <w:spacing w:val="-20"/>
          <w:sz w:val="28"/>
          <w:szCs w:val="28"/>
        </w:rPr>
        <w:t xml:space="preserve"> </w:t>
      </w:r>
    </w:p>
    <w:p>
      <w:pPr>
        <w:tabs>
          <w:tab w:val="left" w:pos="900"/>
        </w:tabs>
        <w:spacing w:line="200" w:lineRule="exact"/>
        <w:ind w:firstLine="480" w:firstLineChars="200"/>
        <w:rPr>
          <w:rFonts w:ascii="仿宋" w:hAnsi="仿宋" w:eastAsia="仿宋" w:cs="宋体"/>
          <w:spacing w:val="-20"/>
          <w:sz w:val="28"/>
          <w:szCs w:val="28"/>
        </w:rPr>
      </w:pPr>
    </w:p>
    <w:p>
      <w:pPr>
        <w:tabs>
          <w:tab w:val="left" w:pos="900"/>
        </w:tabs>
        <w:spacing w:line="560" w:lineRule="exact"/>
        <w:ind w:firstLine="480" w:firstLineChars="200"/>
        <w:rPr>
          <w:rFonts w:ascii="仿宋" w:hAnsi="仿宋" w:eastAsia="仿宋" w:cs="宋体"/>
          <w:spacing w:val="-20"/>
          <w:sz w:val="28"/>
          <w:szCs w:val="28"/>
        </w:rPr>
      </w:pPr>
    </w:p>
    <w:p>
      <w:pPr>
        <w:tabs>
          <w:tab w:val="left" w:pos="900"/>
        </w:tabs>
        <w:spacing w:line="560" w:lineRule="exact"/>
        <w:ind w:right="560" w:firstLine="840" w:firstLineChars="300"/>
        <w:rPr>
          <w:rFonts w:ascii="仿宋" w:hAnsi="仿宋" w:eastAsia="仿宋" w:cs="宋体"/>
          <w:bCs/>
          <w:sz w:val="28"/>
          <w:szCs w:val="28"/>
        </w:rPr>
      </w:pPr>
      <w:r>
        <w:rPr>
          <w:rFonts w:hint="eastAsia" w:ascii="仿宋" w:hAnsi="仿宋" w:eastAsia="仿宋" w:cs="宋体"/>
          <w:sz w:val="28"/>
          <w:szCs w:val="28"/>
        </w:rPr>
        <w:t>代表人（签字）：                法定代表人（盖章）：</w:t>
      </w:r>
      <w:r>
        <w:rPr>
          <w:rFonts w:hint="eastAsia" w:ascii="仿宋" w:hAnsi="仿宋" w:eastAsia="仿宋" w:cs="宋体"/>
          <w:bCs/>
          <w:sz w:val="28"/>
          <w:szCs w:val="28"/>
        </w:rPr>
        <w:t xml:space="preserve"> </w:t>
      </w:r>
    </w:p>
    <w:p>
      <w:pPr>
        <w:spacing w:line="400" w:lineRule="exact"/>
        <w:rPr>
          <w:rFonts w:ascii="仿宋" w:hAnsi="仿宋" w:eastAsia="仿宋"/>
          <w:sz w:val="28"/>
          <w:szCs w:val="28"/>
        </w:rPr>
      </w:pPr>
      <w:r>
        <w:rPr>
          <w:rFonts w:hint="eastAsia" w:ascii="仿宋" w:hAnsi="仿宋" w:eastAsia="仿宋"/>
          <w:sz w:val="28"/>
          <w:szCs w:val="28"/>
        </w:rPr>
        <w:t xml:space="preserve">                                  </w:t>
      </w:r>
    </w:p>
    <w:p>
      <w:pPr>
        <w:spacing w:line="480" w:lineRule="exact"/>
        <w:rPr>
          <w:rFonts w:ascii="仿宋" w:hAnsi="仿宋" w:eastAsia="仿宋"/>
          <w:sz w:val="28"/>
          <w:szCs w:val="28"/>
        </w:rPr>
      </w:pPr>
    </w:p>
    <w:p>
      <w:pPr>
        <w:spacing w:line="480" w:lineRule="exact"/>
        <w:ind w:firstLine="1400" w:firstLineChars="500"/>
        <w:jc w:val="right"/>
        <w:rPr>
          <w:rFonts w:ascii="仿宋" w:hAnsi="仿宋" w:eastAsia="仿宋"/>
          <w:sz w:val="28"/>
          <w:szCs w:val="28"/>
        </w:rPr>
      </w:pPr>
      <w:r>
        <w:rPr>
          <w:rFonts w:hint="eastAsia" w:ascii="仿宋" w:hAnsi="仿宋" w:eastAsia="仿宋"/>
          <w:sz w:val="28"/>
          <w:szCs w:val="28"/>
        </w:rPr>
        <w:t>2021年  月  日</w:t>
      </w:r>
    </w:p>
    <w:p>
      <w:pPr>
        <w:spacing w:line="360" w:lineRule="exact"/>
        <w:jc w:val="center"/>
        <w:rPr>
          <w:rFonts w:ascii="仿宋" w:hAnsi="仿宋" w:eastAsia="仿宋"/>
          <w:b/>
          <w:sz w:val="34"/>
          <w:szCs w:val="34"/>
        </w:rPr>
      </w:pPr>
    </w:p>
    <w:p>
      <w:pPr>
        <w:spacing w:line="360" w:lineRule="exact"/>
        <w:rPr>
          <w:rFonts w:ascii="仿宋" w:hAnsi="仿宋" w:eastAsia="仿宋"/>
          <w:b/>
          <w:sz w:val="34"/>
          <w:szCs w:val="34"/>
        </w:rPr>
      </w:pPr>
    </w:p>
    <w:p>
      <w:pPr>
        <w:spacing w:line="360" w:lineRule="exact"/>
        <w:jc w:val="center"/>
        <w:rPr>
          <w:rFonts w:ascii="仿宋" w:hAnsi="仿宋" w:eastAsia="仿宋"/>
          <w:b/>
          <w:sz w:val="34"/>
          <w:szCs w:val="34"/>
        </w:rPr>
      </w:pPr>
    </w:p>
    <w:p>
      <w:pPr>
        <w:spacing w:line="360" w:lineRule="exact"/>
        <w:jc w:val="center"/>
        <w:rPr>
          <w:rFonts w:ascii="仿宋" w:hAnsi="仿宋" w:eastAsia="仿宋"/>
          <w:b/>
          <w:sz w:val="34"/>
          <w:szCs w:val="34"/>
        </w:rPr>
      </w:pPr>
    </w:p>
    <w:p>
      <w:pPr>
        <w:spacing w:line="360" w:lineRule="exact"/>
        <w:jc w:val="center"/>
        <w:rPr>
          <w:rFonts w:ascii="仿宋" w:hAnsi="仿宋" w:eastAsia="仿宋"/>
          <w:b/>
          <w:sz w:val="34"/>
          <w:szCs w:val="34"/>
        </w:rPr>
      </w:pPr>
    </w:p>
    <w:p>
      <w:pPr>
        <w:spacing w:line="360" w:lineRule="exact"/>
        <w:rPr>
          <w:rFonts w:ascii="仿宋" w:hAnsi="仿宋" w:eastAsia="仿宋"/>
          <w:b/>
          <w:sz w:val="34"/>
          <w:szCs w:val="34"/>
        </w:rPr>
      </w:pPr>
    </w:p>
    <w:p>
      <w:pPr>
        <w:spacing w:line="360" w:lineRule="exact"/>
        <w:jc w:val="center"/>
        <w:rPr>
          <w:rFonts w:ascii="仿宋" w:hAnsi="仿宋" w:eastAsia="仿宋"/>
          <w:b/>
          <w:sz w:val="34"/>
          <w:szCs w:val="34"/>
        </w:rPr>
      </w:pPr>
    </w:p>
    <w:p>
      <w:pPr>
        <w:spacing w:line="360" w:lineRule="exact"/>
        <w:rPr>
          <w:rFonts w:ascii="仿宋" w:hAnsi="仿宋" w:eastAsia="仿宋"/>
          <w:b/>
          <w:sz w:val="34"/>
          <w:szCs w:val="34"/>
        </w:rPr>
      </w:pPr>
    </w:p>
    <w:p>
      <w:pPr>
        <w:jc w:val="center"/>
        <w:rPr>
          <w:rFonts w:ascii="宋体" w:hAnsi="宋体"/>
          <w:b/>
          <w:sz w:val="36"/>
          <w:szCs w:val="36"/>
        </w:rPr>
      </w:pPr>
      <w:r>
        <w:rPr>
          <w:rFonts w:hint="eastAsia" w:ascii="宋体" w:hAnsi="宋体"/>
          <w:b/>
          <w:sz w:val="36"/>
          <w:szCs w:val="36"/>
        </w:rPr>
        <w:t>四川广元启明星铝业有限责任公司破产资产</w:t>
      </w:r>
    </w:p>
    <w:p>
      <w:pPr>
        <w:spacing w:line="120" w:lineRule="exact"/>
        <w:jc w:val="center"/>
        <w:rPr>
          <w:rFonts w:ascii="仿宋" w:hAnsi="仿宋" w:eastAsia="仿宋"/>
          <w:b/>
          <w:sz w:val="36"/>
          <w:szCs w:val="36"/>
        </w:rPr>
      </w:pPr>
    </w:p>
    <w:p>
      <w:pPr>
        <w:jc w:val="center"/>
        <w:rPr>
          <w:rFonts w:ascii="宋体" w:hAnsi="宋体"/>
          <w:b/>
          <w:spacing w:val="40"/>
          <w:sz w:val="36"/>
          <w:szCs w:val="36"/>
        </w:rPr>
      </w:pPr>
      <w:r>
        <w:rPr>
          <w:rFonts w:hint="eastAsia" w:ascii="宋体" w:hAnsi="宋体"/>
          <w:b/>
          <w:spacing w:val="40"/>
          <w:sz w:val="36"/>
          <w:szCs w:val="36"/>
        </w:rPr>
        <w:t>网络竞买协议</w:t>
      </w:r>
    </w:p>
    <w:p>
      <w:pPr>
        <w:spacing w:line="240" w:lineRule="exact"/>
        <w:jc w:val="center"/>
        <w:rPr>
          <w:rFonts w:ascii="仿宋" w:hAnsi="仿宋" w:eastAsia="仿宋"/>
          <w:sz w:val="24"/>
        </w:rPr>
      </w:pPr>
    </w:p>
    <w:p>
      <w:pPr>
        <w:spacing w:line="560" w:lineRule="exact"/>
        <w:rPr>
          <w:rFonts w:ascii="仿宋" w:hAnsi="仿宋" w:eastAsia="仿宋"/>
          <w:b/>
          <w:sz w:val="28"/>
          <w:szCs w:val="28"/>
        </w:rPr>
      </w:pPr>
      <w:r>
        <w:rPr>
          <w:rFonts w:hint="eastAsia" w:ascii="仿宋" w:hAnsi="仿宋" w:eastAsia="仿宋"/>
          <w:b/>
          <w:sz w:val="28"/>
          <w:szCs w:val="28"/>
        </w:rPr>
        <w:t xml:space="preserve">甲方（竞买人）： </w:t>
      </w:r>
    </w:p>
    <w:p>
      <w:pPr>
        <w:spacing w:line="560" w:lineRule="exact"/>
        <w:rPr>
          <w:rFonts w:ascii="仿宋" w:hAnsi="仿宋" w:eastAsia="仿宋"/>
          <w:sz w:val="28"/>
          <w:szCs w:val="28"/>
        </w:rPr>
      </w:pPr>
      <w:r>
        <w:rPr>
          <w:rFonts w:hint="eastAsia" w:ascii="仿宋" w:hAnsi="仿宋" w:eastAsia="仿宋"/>
          <w:b/>
          <w:sz w:val="28"/>
          <w:szCs w:val="28"/>
        </w:rPr>
        <w:t>乙方（拍卖人）：广元市拍卖有限公司</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根据《中华人民共和国拍卖法》《中华人民共和国</w:t>
      </w:r>
      <w:r>
        <w:rPr>
          <w:rFonts w:hint="eastAsia" w:ascii="仿宋" w:hAnsi="仿宋" w:eastAsia="仿宋" w:cs="新宋体"/>
          <w:sz w:val="28"/>
          <w:szCs w:val="28"/>
        </w:rPr>
        <w:t>民法典</w:t>
      </w:r>
      <w:r>
        <w:rPr>
          <w:rFonts w:hint="eastAsia" w:ascii="仿宋" w:hAnsi="仿宋" w:eastAsia="仿宋"/>
          <w:sz w:val="28"/>
          <w:szCs w:val="28"/>
        </w:rPr>
        <w:t>》的相关规定，遵循“公开、公平、公正、诚实信用”的原则。甲方自愿参加乙方于2021年4月15日10:00举行的拍卖会，并通过网络拍卖的方式参加竞买，经双方协商一致后达成以下协议，双方信守:</w:t>
      </w:r>
    </w:p>
    <w:p>
      <w:pPr>
        <w:spacing w:line="560" w:lineRule="exact"/>
        <w:ind w:firstLine="647" w:firstLineChars="230"/>
        <w:rPr>
          <w:rFonts w:ascii="仿宋" w:hAnsi="仿宋" w:eastAsia="仿宋"/>
          <w:b/>
          <w:sz w:val="28"/>
          <w:szCs w:val="28"/>
        </w:rPr>
      </w:pPr>
      <w:r>
        <w:rPr>
          <w:rFonts w:hint="eastAsia" w:ascii="仿宋" w:hAnsi="仿宋" w:eastAsia="仿宋"/>
          <w:b/>
          <w:sz w:val="28"/>
          <w:szCs w:val="28"/>
        </w:rPr>
        <w:t>一、法律责任</w:t>
      </w:r>
    </w:p>
    <w:p>
      <w:pPr>
        <w:spacing w:line="560" w:lineRule="exact"/>
        <w:ind w:firstLine="600" w:firstLineChars="200"/>
        <w:rPr>
          <w:rFonts w:ascii="仿宋" w:hAnsi="仿宋" w:eastAsia="仿宋"/>
          <w:sz w:val="30"/>
          <w:szCs w:val="30"/>
        </w:rPr>
      </w:pPr>
      <w:r>
        <w:rPr>
          <w:rFonts w:hint="eastAsia" w:ascii="仿宋" w:hAnsi="仿宋" w:eastAsia="仿宋"/>
          <w:spacing w:val="10"/>
          <w:sz w:val="28"/>
          <w:szCs w:val="28"/>
        </w:rPr>
        <w:t>1、甲方具备民事权利能力和民事行为能力，且具备法律、法规和</w:t>
      </w:r>
      <w:r>
        <w:rPr>
          <w:rFonts w:hint="eastAsia" w:ascii="仿宋" w:hAnsi="仿宋" w:eastAsia="仿宋"/>
          <w:sz w:val="28"/>
          <w:szCs w:val="28"/>
        </w:rPr>
        <w:t>《拍卖公告》</w:t>
      </w:r>
      <w:r>
        <w:rPr>
          <w:rFonts w:hint="eastAsia" w:ascii="仿宋" w:hAnsi="仿宋" w:eastAsia="仿宋"/>
          <w:spacing w:val="10"/>
          <w:sz w:val="28"/>
          <w:szCs w:val="28"/>
        </w:rPr>
        <w:t>规定的竞买条件或资格，具有履行本协议相应实力</w:t>
      </w:r>
      <w:r>
        <w:rPr>
          <w:rFonts w:hint="eastAsia" w:ascii="仿宋" w:hAnsi="仿宋" w:eastAsia="仿宋"/>
          <w:sz w:val="28"/>
          <w:szCs w:val="28"/>
        </w:rPr>
        <w:t>。</w:t>
      </w:r>
    </w:p>
    <w:p>
      <w:pPr>
        <w:spacing w:line="560" w:lineRule="exact"/>
        <w:ind w:firstLine="660"/>
        <w:rPr>
          <w:rFonts w:ascii="仿宋" w:hAnsi="仿宋" w:eastAsia="仿宋"/>
          <w:sz w:val="28"/>
          <w:szCs w:val="28"/>
        </w:rPr>
      </w:pPr>
      <w:r>
        <w:rPr>
          <w:rFonts w:hint="eastAsia" w:ascii="仿宋" w:hAnsi="仿宋" w:eastAsia="仿宋"/>
          <w:spacing w:val="10"/>
          <w:sz w:val="28"/>
          <w:szCs w:val="28"/>
        </w:rPr>
        <w:t>2、乙方对本次拍卖标的进行了公告，对标的进行了充分展示，并向甲方提供了标的相关资料及证明文件等。同时，甲方已充分了解所要竞买标的的情况，对自己的竞买行为自愿承担法律责任。</w:t>
      </w:r>
      <w:r>
        <w:rPr>
          <w:rFonts w:hint="eastAsia" w:ascii="仿宋" w:hAnsi="仿宋" w:eastAsia="仿宋"/>
          <w:sz w:val="28"/>
          <w:szCs w:val="28"/>
        </w:rPr>
        <w:t>签署本《竞买协议》就表明甲方已对拍卖标的的现状进行了查验，且对乙方就拍卖标的现状拍卖无异议。</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二、拍卖时间、拍卖标的、拍卖方式</w:t>
      </w:r>
    </w:p>
    <w:p>
      <w:pPr>
        <w:spacing w:line="600" w:lineRule="exact"/>
        <w:ind w:firstLine="560" w:firstLineChars="200"/>
        <w:rPr>
          <w:rFonts w:ascii="仿宋" w:hAnsi="仿宋" w:eastAsia="仿宋" w:cs="华文仿宋"/>
          <w:sz w:val="28"/>
          <w:szCs w:val="28"/>
        </w:rPr>
      </w:pPr>
      <w:r>
        <w:rPr>
          <w:rFonts w:hint="eastAsia" w:ascii="仿宋" w:hAnsi="仿宋" w:eastAsia="仿宋" w:cs="仿宋"/>
          <w:bCs/>
          <w:sz w:val="28"/>
          <w:szCs w:val="28"/>
        </w:rPr>
        <w:t>乙方于2021年4月15日10:00在乙方拍卖厅和</w:t>
      </w:r>
      <w:r>
        <w:rPr>
          <w:rFonts w:hint="eastAsia" w:ascii="仿宋" w:hAnsi="仿宋" w:eastAsia="仿宋" w:cs="仿宋"/>
          <w:bCs/>
          <w:kern w:val="0"/>
          <w:sz w:val="28"/>
          <w:szCs w:val="28"/>
        </w:rPr>
        <w:t>中国拍卖行业协会网络平台（http://paimai.caa123.org.cn）同步拍卖</w:t>
      </w:r>
      <w:r>
        <w:rPr>
          <w:rFonts w:hint="eastAsia" w:ascii="仿宋" w:hAnsi="仿宋" w:eastAsia="仿宋"/>
          <w:sz w:val="28"/>
          <w:szCs w:val="28"/>
        </w:rPr>
        <w:t>位于</w:t>
      </w:r>
      <w:r>
        <w:rPr>
          <w:rFonts w:hint="eastAsia" w:ascii="仿宋" w:hAnsi="仿宋" w:eastAsia="仿宋" w:cs="华文仿宋"/>
          <w:sz w:val="28"/>
          <w:szCs w:val="28"/>
        </w:rPr>
        <w:t>国家级广元经济技术开发区袁家坝工业园区内原四川广元启明星铝业有限责任公司下列资产:</w:t>
      </w:r>
    </w:p>
    <w:p>
      <w:pPr>
        <w:spacing w:line="6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1、工业用地及房屋、生产设施(包括两宗工业出让用地，土地使用权面积约258,678.89㎡，房屋建筑面积约69,040.46㎡和两个烟囱)及配套的12万吨/年电解铝产能指标。</w:t>
      </w:r>
    </w:p>
    <w:p>
      <w:pPr>
        <w:spacing w:line="600" w:lineRule="exact"/>
        <w:ind w:firstLine="560" w:firstLineChars="200"/>
        <w:rPr>
          <w:rFonts w:ascii="仿宋" w:hAnsi="仿宋" w:eastAsia="仿宋" w:cs="华文仿宋"/>
          <w:kern w:val="0"/>
          <w:sz w:val="28"/>
          <w:szCs w:val="28"/>
        </w:rPr>
      </w:pPr>
      <w:r>
        <w:rPr>
          <w:rFonts w:hint="eastAsia" w:ascii="仿宋" w:hAnsi="仿宋" w:eastAsia="仿宋" w:cs="华文仿宋"/>
          <w:sz w:val="28"/>
          <w:szCs w:val="28"/>
        </w:rPr>
        <w:t>2、电解铝相关机器设备。</w:t>
      </w:r>
    </w:p>
    <w:p>
      <w:pPr>
        <w:spacing w:line="600" w:lineRule="exact"/>
        <w:ind w:firstLine="560" w:firstLineChars="200"/>
        <w:rPr>
          <w:rFonts w:ascii="仿宋" w:hAnsi="仿宋" w:eastAsia="仿宋" w:cs="华文仿宋"/>
          <w:sz w:val="28"/>
          <w:szCs w:val="28"/>
        </w:rPr>
      </w:pPr>
      <w:r>
        <w:rPr>
          <w:rFonts w:hint="eastAsia" w:ascii="仿宋" w:hAnsi="仿宋" w:eastAsia="仿宋" w:cs="华文仿宋"/>
          <w:sz w:val="28"/>
          <w:szCs w:val="28"/>
        </w:rPr>
        <w:t>3、部分存货及备品备件。</w:t>
      </w:r>
    </w:p>
    <w:p>
      <w:pPr>
        <w:spacing w:line="560" w:lineRule="exac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上述标的整体现状拍卖。其名称、型号、数量、质量、状态等以交付时现场实物为准;土地使用权及建筑物面积以产权管理部门最终确权为准。</w:t>
      </w:r>
    </w:p>
    <w:p>
      <w:pPr>
        <w:spacing w:line="560" w:lineRule="exact"/>
        <w:ind w:firstLine="551" w:firstLineChars="196"/>
        <w:rPr>
          <w:rFonts w:ascii="仿宋" w:hAnsi="仿宋" w:eastAsia="仿宋" w:cs="仿宋"/>
          <w:b/>
          <w:kern w:val="0"/>
          <w:sz w:val="28"/>
          <w:szCs w:val="28"/>
        </w:rPr>
      </w:pPr>
      <w:r>
        <w:rPr>
          <w:rFonts w:hint="eastAsia" w:ascii="仿宋" w:hAnsi="仿宋" w:eastAsia="仿宋" w:cs="仿宋"/>
          <w:b/>
          <w:kern w:val="0"/>
          <w:sz w:val="28"/>
          <w:szCs w:val="28"/>
        </w:rPr>
        <w:t>三、标的展示地点</w:t>
      </w:r>
    </w:p>
    <w:p>
      <w:pPr>
        <w:pStyle w:val="7"/>
        <w:spacing w:before="0" w:beforeAutospacing="0" w:after="0" w:afterAutospacing="0" w:line="560" w:lineRule="exact"/>
        <w:ind w:firstLine="560" w:firstLineChars="200"/>
        <w:jc w:val="both"/>
        <w:rPr>
          <w:rFonts w:ascii="仿宋" w:hAnsi="仿宋" w:eastAsia="仿宋" w:cs="Arial"/>
          <w:sz w:val="28"/>
          <w:szCs w:val="28"/>
        </w:rPr>
      </w:pPr>
      <w:r>
        <w:rPr>
          <w:rFonts w:hint="eastAsia" w:ascii="仿宋" w:hAnsi="仿宋" w:eastAsia="仿宋"/>
          <w:bCs/>
          <w:sz w:val="28"/>
          <w:szCs w:val="28"/>
        </w:rPr>
        <w:t>乙方于2021年3月15日至</w:t>
      </w:r>
      <w:r>
        <w:rPr>
          <w:rFonts w:hint="eastAsia" w:ascii="仿宋" w:hAnsi="仿宋" w:eastAsia="仿宋"/>
          <w:sz w:val="28"/>
          <w:szCs w:val="28"/>
        </w:rPr>
        <w:t>2021年4月12日止在原址就地展示拍卖标的</w:t>
      </w:r>
      <w:r>
        <w:rPr>
          <w:rFonts w:hint="eastAsia" w:ascii="仿宋" w:hAnsi="仿宋" w:eastAsia="仿宋"/>
          <w:bCs/>
          <w:sz w:val="28"/>
          <w:szCs w:val="28"/>
        </w:rPr>
        <w:t>。</w:t>
      </w:r>
      <w:r>
        <w:rPr>
          <w:rFonts w:hint="eastAsia" w:ascii="仿宋" w:hAnsi="仿宋" w:eastAsia="仿宋" w:cs="Arial"/>
          <w:sz w:val="28"/>
          <w:szCs w:val="28"/>
        </w:rPr>
        <w:t>竞买人应实地查验、了解标的现状及瑕疵。</w:t>
      </w:r>
    </w:p>
    <w:p>
      <w:pPr>
        <w:spacing w:line="560" w:lineRule="exact"/>
        <w:ind w:firstLine="551" w:firstLineChars="196"/>
        <w:rPr>
          <w:rFonts w:ascii="仿宋" w:hAnsi="仿宋" w:eastAsia="仿宋" w:cs="仿宋"/>
          <w:b/>
          <w:kern w:val="0"/>
          <w:sz w:val="28"/>
          <w:szCs w:val="28"/>
        </w:rPr>
      </w:pPr>
      <w:r>
        <w:rPr>
          <w:rFonts w:hint="eastAsia" w:ascii="仿宋" w:hAnsi="仿宋" w:eastAsia="仿宋" w:cs="仿宋"/>
          <w:b/>
          <w:kern w:val="0"/>
          <w:sz w:val="28"/>
          <w:szCs w:val="28"/>
        </w:rPr>
        <w:t>四、网络拍卖竞买程序、须知及规则</w:t>
      </w:r>
    </w:p>
    <w:p>
      <w:pPr>
        <w:spacing w:line="560" w:lineRule="exact"/>
        <w:rPr>
          <w:rFonts w:ascii="仿宋" w:hAnsi="仿宋" w:eastAsia="仿宋"/>
          <w:sz w:val="28"/>
          <w:szCs w:val="28"/>
        </w:rPr>
      </w:pPr>
      <w:r>
        <w:rPr>
          <w:rFonts w:hint="eastAsia" w:ascii="仿宋" w:hAnsi="仿宋" w:eastAsia="仿宋"/>
          <w:sz w:val="28"/>
          <w:szCs w:val="28"/>
        </w:rPr>
        <w:t xml:space="preserve">   （一）使用网络竞价的竞买人，是已经乙方确认获得网络竞价资格的竞买人。竞买资格的获得包括：</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1、已交付竞买保证金；</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2、已进行网络竞价竞买报名登记；</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3、已签订本《竞买协议》；</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4、已获得中拍协网络竞价用户资格。</w:t>
      </w:r>
    </w:p>
    <w:p>
      <w:pPr>
        <w:spacing w:line="560" w:lineRule="exact"/>
        <w:rPr>
          <w:rFonts w:ascii="仿宋" w:hAnsi="仿宋" w:eastAsia="仿宋"/>
          <w:sz w:val="28"/>
          <w:szCs w:val="28"/>
        </w:rPr>
      </w:pPr>
      <w:r>
        <w:rPr>
          <w:rFonts w:hint="eastAsia" w:ascii="仿宋" w:hAnsi="仿宋" w:eastAsia="仿宋"/>
          <w:sz w:val="28"/>
          <w:szCs w:val="28"/>
        </w:rPr>
        <w:t xml:space="preserve">   （二）竞买人在拍卖会开始前，须登陆中国拍卖行业协会网站（</w:t>
      </w:r>
      <w:r>
        <w:rPr>
          <w:rFonts w:hint="eastAsia" w:ascii="仿宋" w:hAnsi="仿宋" w:eastAsia="仿宋" w:cs="仿宋"/>
          <w:kern w:val="0"/>
          <w:sz w:val="28"/>
          <w:szCs w:val="28"/>
        </w:rPr>
        <w:t>http://paimai.caa123.org.cn/</w:t>
      </w:r>
      <w:r>
        <w:rPr>
          <w:rFonts w:hint="eastAsia" w:ascii="仿宋" w:hAnsi="仿宋" w:eastAsia="仿宋"/>
          <w:sz w:val="28"/>
          <w:szCs w:val="28"/>
        </w:rPr>
        <w:t>），输入已注册账号和密码，然后找到本次拍卖会进入拍卖大厅点击报名；系统显示报名成功后等待后台管理员确认资格，经资格确认后即可在规定时间内参与竞价。</w:t>
      </w:r>
    </w:p>
    <w:p>
      <w:pPr>
        <w:spacing w:line="560" w:lineRule="exact"/>
        <w:rPr>
          <w:rFonts w:ascii="仿宋" w:hAnsi="仿宋" w:eastAsia="仿宋"/>
          <w:sz w:val="28"/>
          <w:szCs w:val="28"/>
        </w:rPr>
      </w:pPr>
      <w:r>
        <w:rPr>
          <w:rFonts w:hint="eastAsia" w:ascii="仿宋" w:hAnsi="仿宋" w:eastAsia="仿宋"/>
          <w:sz w:val="28"/>
          <w:szCs w:val="28"/>
        </w:rPr>
        <w:t xml:space="preserve">   （三）竞买人的竞价以电脑显示的先后顺序确定，在网络竞价时间开始后方可竞价。</w:t>
      </w:r>
      <w:r>
        <w:rPr>
          <w:rFonts w:hint="eastAsia" w:ascii="仿宋" w:hAnsi="仿宋" w:eastAsia="仿宋"/>
          <w:spacing w:val="10"/>
          <w:sz w:val="28"/>
          <w:szCs w:val="28"/>
        </w:rPr>
        <w:t>当竞买人的竞价达到或超过保留价，再无新的更高报价时，</w:t>
      </w:r>
      <w:r>
        <w:rPr>
          <w:rFonts w:hint="eastAsia" w:ascii="仿宋" w:hAnsi="仿宋" w:eastAsia="仿宋"/>
          <w:sz w:val="28"/>
          <w:szCs w:val="28"/>
        </w:rPr>
        <w:t>网络竞价结束，随即进入报价倒计时，若有新的出价，电子竞价系统自动延续，以此类推,直至无新的出价出现，电子竞价系统自动关闭，此时出价最高的竞买人即成为买受人。</w:t>
      </w:r>
    </w:p>
    <w:p>
      <w:pPr>
        <w:spacing w:line="560" w:lineRule="exact"/>
        <w:rPr>
          <w:rFonts w:ascii="仿宋" w:hAnsi="仿宋" w:eastAsia="仿宋"/>
          <w:sz w:val="28"/>
          <w:szCs w:val="28"/>
        </w:rPr>
      </w:pPr>
      <w:r>
        <w:rPr>
          <w:rFonts w:hint="eastAsia" w:ascii="仿宋" w:hAnsi="仿宋" w:eastAsia="仿宋"/>
          <w:sz w:val="28"/>
          <w:szCs w:val="28"/>
        </w:rPr>
        <w:t xml:space="preserve">   （四）网络竞价采取增价方式，竞买人竞价时，可自行输入价格或点击 “</w:t>
      </w:r>
      <w:r>
        <w:rPr>
          <w:rFonts w:hint="eastAsia" w:ascii="仿宋" w:hAnsi="仿宋" w:eastAsia="仿宋"/>
          <w:b/>
          <w:sz w:val="28"/>
          <w:szCs w:val="28"/>
        </w:rPr>
        <w:t>+</w:t>
      </w:r>
      <w:r>
        <w:rPr>
          <w:rFonts w:hint="eastAsia" w:ascii="仿宋" w:hAnsi="仿宋" w:eastAsia="仿宋"/>
          <w:sz w:val="28"/>
          <w:szCs w:val="28"/>
        </w:rPr>
        <w:t>”号进行加价。</w:t>
      </w:r>
    </w:p>
    <w:p>
      <w:pPr>
        <w:spacing w:line="560" w:lineRule="exact"/>
        <w:rPr>
          <w:rFonts w:ascii="仿宋" w:hAnsi="仿宋" w:eastAsia="仿宋"/>
          <w:sz w:val="28"/>
          <w:szCs w:val="28"/>
        </w:rPr>
      </w:pPr>
      <w:r>
        <w:rPr>
          <w:rFonts w:hint="eastAsia" w:ascii="仿宋" w:hAnsi="仿宋" w:eastAsia="仿宋"/>
          <w:sz w:val="28"/>
          <w:szCs w:val="28"/>
        </w:rPr>
        <w:t xml:space="preserve">   （五）竞买人应对登陆账户及密码的安全负责，并对使用竞拍号码进行的所有竞价活动负责。在网络竞价过程中，所有操作均视为竞买人本人操作，由此产生的一切后果，由竞买人自行承担。</w:t>
      </w:r>
    </w:p>
    <w:p>
      <w:pPr>
        <w:spacing w:line="560" w:lineRule="exact"/>
        <w:rPr>
          <w:rFonts w:ascii="仿宋" w:hAnsi="仿宋" w:eastAsia="仿宋"/>
          <w:sz w:val="28"/>
          <w:szCs w:val="28"/>
        </w:rPr>
      </w:pPr>
      <w:r>
        <w:rPr>
          <w:rFonts w:hint="eastAsia" w:ascii="仿宋" w:hAnsi="仿宋" w:eastAsia="仿宋"/>
          <w:sz w:val="28"/>
          <w:szCs w:val="28"/>
        </w:rPr>
        <w:t xml:space="preserve">   （六）当出现以下情形，乙方和中国拍卖行业协会网站不承担任何责任（包括但不限于以下情形）：</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w:t>
      </w:r>
      <w:r>
        <w:rPr>
          <w:rFonts w:hint="eastAsia" w:ascii="仿宋" w:hAnsi="仿宋" w:eastAsia="仿宋"/>
          <w:spacing w:val="10"/>
          <w:sz w:val="28"/>
          <w:szCs w:val="28"/>
        </w:rPr>
        <w:t>如竞买人迟延登陆网站或不能登陆网站参与竞价，或竞价过程中途离开而错过竞买时机，其责任自负；</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2、竞买人未在报价时限内报价的；</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3、竞买人因自身原因导致其注册账号信息泄露而造成的一切后果；</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4、竞买人因遗忘账户、密码、自身终端设备或网络异常导致无法正常报价的；</w:t>
      </w:r>
    </w:p>
    <w:p>
      <w:pPr>
        <w:spacing w:line="560" w:lineRule="exact"/>
        <w:ind w:firstLine="560" w:firstLineChars="200"/>
        <w:rPr>
          <w:rFonts w:ascii="仿宋" w:hAnsi="仿宋" w:eastAsia="仿宋" w:cs="仿宋"/>
          <w:b/>
          <w:kern w:val="0"/>
          <w:sz w:val="28"/>
          <w:szCs w:val="28"/>
        </w:rPr>
      </w:pPr>
      <w:r>
        <w:rPr>
          <w:rFonts w:hint="eastAsia" w:ascii="仿宋" w:hAnsi="仿宋" w:eastAsia="仿宋"/>
          <w:sz w:val="28"/>
          <w:szCs w:val="28"/>
        </w:rPr>
        <w:t>5、因不可抗力、停电、网络中断、软硬件故障、非法入侵、恶意攻击导致系统故障无法继续报价的，或者司法部门、政府监管部门紧急要求停止报价等原因导致报价中断的等其他不可抗力因素。</w:t>
      </w:r>
    </w:p>
    <w:p>
      <w:pPr>
        <w:spacing w:line="560" w:lineRule="exact"/>
        <w:ind w:firstLine="562" w:firstLineChars="200"/>
        <w:rPr>
          <w:rFonts w:ascii="仿宋" w:hAnsi="仿宋" w:eastAsia="仿宋"/>
          <w:sz w:val="28"/>
          <w:szCs w:val="28"/>
        </w:rPr>
      </w:pPr>
      <w:r>
        <w:rPr>
          <w:rFonts w:hint="eastAsia" w:ascii="仿宋" w:hAnsi="仿宋" w:eastAsia="仿宋"/>
          <w:b/>
          <w:sz w:val="28"/>
          <w:szCs w:val="28"/>
        </w:rPr>
        <w:t>五、违约责任</w:t>
      </w:r>
    </w:p>
    <w:p>
      <w:pPr>
        <w:spacing w:line="560" w:lineRule="exact"/>
        <w:ind w:firstLine="480"/>
        <w:rPr>
          <w:rFonts w:ascii="仿宋" w:hAnsi="仿宋" w:eastAsia="仿宋"/>
          <w:sz w:val="28"/>
          <w:szCs w:val="28"/>
        </w:rPr>
      </w:pPr>
      <w:r>
        <w:rPr>
          <w:rFonts w:hint="eastAsia" w:ascii="仿宋" w:hAnsi="仿宋" w:eastAsia="仿宋"/>
          <w:sz w:val="28"/>
          <w:szCs w:val="28"/>
        </w:rPr>
        <w:t>甲方竞得标的后若拒绝在《竞价记录》上签字或签署《拍卖成交确认书》、未在约定期限内交清拍卖价款和拍卖佣金的视为违约，不但无权取得拍卖标的，还将承担以下违约责任：</w:t>
      </w:r>
    </w:p>
    <w:p>
      <w:pPr>
        <w:spacing w:line="560" w:lineRule="exact"/>
        <w:rPr>
          <w:rFonts w:ascii="仿宋" w:hAnsi="仿宋" w:eastAsia="仿宋" w:cs="华文仿宋"/>
          <w:sz w:val="28"/>
          <w:szCs w:val="28"/>
        </w:rPr>
      </w:pPr>
      <w:r>
        <w:rPr>
          <w:rFonts w:hint="eastAsia" w:ascii="仿宋" w:hAnsi="仿宋" w:eastAsia="仿宋"/>
          <w:sz w:val="28"/>
          <w:szCs w:val="28"/>
        </w:rPr>
        <w:t xml:space="preserve">    </w:t>
      </w:r>
      <w:r>
        <w:rPr>
          <w:rFonts w:hint="eastAsia" w:ascii="仿宋" w:hAnsi="仿宋" w:eastAsia="仿宋" w:cs="华文仿宋"/>
          <w:sz w:val="28"/>
          <w:szCs w:val="28"/>
        </w:rPr>
        <w:t xml:space="preserve"> 1、竞买保证金不予退还；</w:t>
      </w:r>
    </w:p>
    <w:p>
      <w:pPr>
        <w:spacing w:line="560" w:lineRule="exact"/>
        <w:rPr>
          <w:rFonts w:ascii="仿宋" w:hAnsi="仿宋" w:eastAsia="仿宋" w:cs="华文仿宋"/>
          <w:kern w:val="0"/>
          <w:sz w:val="28"/>
          <w:szCs w:val="28"/>
        </w:rPr>
      </w:pPr>
      <w:r>
        <w:rPr>
          <w:rFonts w:hint="eastAsia" w:ascii="仿宋" w:hAnsi="仿宋" w:eastAsia="仿宋" w:cs="华文仿宋"/>
          <w:sz w:val="28"/>
          <w:szCs w:val="28"/>
        </w:rPr>
        <w:t xml:space="preserve">     2、</w:t>
      </w:r>
      <w:r>
        <w:rPr>
          <w:rFonts w:hint="eastAsia" w:ascii="仿宋" w:hAnsi="仿宋" w:eastAsia="仿宋" w:cs="华文仿宋"/>
          <w:kern w:val="0"/>
          <w:sz w:val="28"/>
          <w:szCs w:val="28"/>
        </w:rPr>
        <w:t>拍卖成交后买受人悔拍的，其交纳的竞买保证金不予退还，在扣除拍卖佣金后，归属于委托人用于清偿债务；</w:t>
      </w:r>
    </w:p>
    <w:p>
      <w:pPr>
        <w:spacing w:line="560" w:lineRule="exact"/>
        <w:rPr>
          <w:rFonts w:ascii="仿宋" w:hAnsi="仿宋" w:eastAsia="仿宋" w:cs="华文仿宋"/>
          <w:kern w:val="0"/>
          <w:sz w:val="28"/>
          <w:szCs w:val="28"/>
        </w:rPr>
      </w:pPr>
      <w:r>
        <w:rPr>
          <w:rFonts w:hint="eastAsia" w:ascii="仿宋" w:hAnsi="仿宋" w:eastAsia="仿宋" w:cs="华文仿宋"/>
          <w:kern w:val="0"/>
          <w:sz w:val="28"/>
          <w:szCs w:val="28"/>
        </w:rPr>
        <w:t xml:space="preserve">     3、再次拍卖价格低于本次拍卖成交价格的差额部分，由其全额赔偿。</w:t>
      </w:r>
    </w:p>
    <w:p>
      <w:pPr>
        <w:spacing w:line="560" w:lineRule="exact"/>
        <w:rPr>
          <w:rFonts w:ascii="仿宋" w:hAnsi="仿宋" w:eastAsia="仿宋"/>
          <w:sz w:val="28"/>
          <w:szCs w:val="28"/>
        </w:rPr>
      </w:pPr>
      <w:r>
        <w:rPr>
          <w:rFonts w:hint="eastAsia" w:ascii="仿宋" w:hAnsi="仿宋" w:eastAsia="仿宋"/>
          <w:b/>
          <w:sz w:val="28"/>
          <w:szCs w:val="28"/>
        </w:rPr>
        <w:t>六、竞买保证金</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1、甲方报名时向乙方交付竞买保证金人民币1.5亿元；</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2、如未竞得或流标，乙方在</w:t>
      </w:r>
      <w:r>
        <w:rPr>
          <w:rFonts w:hint="eastAsia" w:ascii="仿宋" w:hAnsi="仿宋" w:eastAsia="仿宋"/>
          <w:sz w:val="28"/>
          <w:szCs w:val="28"/>
          <w:u w:val="single"/>
        </w:rPr>
        <w:t>3</w:t>
      </w:r>
      <w:r>
        <w:rPr>
          <w:rFonts w:hint="eastAsia" w:ascii="仿宋" w:hAnsi="仿宋" w:eastAsia="仿宋"/>
          <w:sz w:val="28"/>
          <w:szCs w:val="28"/>
        </w:rPr>
        <w:t>个工作日内退还保证金（不计息）；</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3、若甲方成为买受人，所交纳的竞买保证在扣除应向拍卖人支付的拍卖佣金后，余下部分转作履约定金。</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七、拍卖佣金和价款的交付</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1、拍卖人按最高人民法院法释［2004］16号规定的标准下浮</w:t>
      </w:r>
      <w:r>
        <w:rPr>
          <w:rFonts w:hint="eastAsia" w:ascii="仿宋" w:hAnsi="仿宋" w:eastAsia="仿宋"/>
          <w:sz w:val="28"/>
          <w:szCs w:val="28"/>
          <w:u w:val="single"/>
        </w:rPr>
        <w:t xml:space="preserve"> 60 </w:t>
      </w:r>
      <w:r>
        <w:rPr>
          <w:rFonts w:hint="eastAsia" w:ascii="仿宋" w:hAnsi="仿宋" w:eastAsia="仿宋"/>
          <w:sz w:val="28"/>
          <w:szCs w:val="28"/>
        </w:rPr>
        <w:t>%向买受人收取拍卖佣金，从买受人交纳的竞买保证金中直接扣除。</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cs="华文仿宋"/>
          <w:bCs/>
          <w:sz w:val="28"/>
          <w:szCs w:val="28"/>
        </w:rPr>
        <w:t>买受人须在拍卖成交之日起</w:t>
      </w:r>
      <w:r>
        <w:rPr>
          <w:rFonts w:hint="eastAsia" w:ascii="仿宋" w:hAnsi="仿宋" w:eastAsia="仿宋" w:cs="华文仿宋"/>
          <w:bCs/>
          <w:sz w:val="28"/>
          <w:szCs w:val="28"/>
          <w:u w:val="single"/>
        </w:rPr>
        <w:t>30日内付清拍卖总价款的40%（不含履约定金），剩余60%的价款成交后90日内付清（履约定金可抵扣价款）</w:t>
      </w:r>
      <w:r>
        <w:rPr>
          <w:rFonts w:hint="eastAsia" w:ascii="仿宋" w:hAnsi="仿宋" w:eastAsia="仿宋" w:cs="华文仿宋"/>
          <w:bCs/>
          <w:sz w:val="28"/>
          <w:szCs w:val="28"/>
        </w:rPr>
        <w:t>。</w:t>
      </w:r>
    </w:p>
    <w:p>
      <w:pPr>
        <w:spacing w:line="560" w:lineRule="exact"/>
        <w:ind w:firstLine="562" w:firstLineChars="200"/>
        <w:rPr>
          <w:rFonts w:ascii="仿宋" w:hAnsi="仿宋" w:eastAsia="仿宋"/>
          <w:sz w:val="28"/>
          <w:szCs w:val="28"/>
        </w:rPr>
      </w:pPr>
      <w:r>
        <w:rPr>
          <w:rFonts w:hint="eastAsia" w:ascii="仿宋" w:hAnsi="仿宋" w:eastAsia="仿宋"/>
          <w:b/>
          <w:sz w:val="28"/>
          <w:szCs w:val="28"/>
        </w:rPr>
        <w:t>八、拍卖标的交付或转移的时间、方式</w:t>
      </w:r>
    </w:p>
    <w:p>
      <w:pPr>
        <w:spacing w:line="560" w:lineRule="exact"/>
        <w:ind w:firstLine="560" w:firstLineChars="200"/>
        <w:jc w:val="left"/>
        <w:rPr>
          <w:rFonts w:ascii="仿宋" w:hAnsi="仿宋" w:eastAsia="仿宋"/>
          <w:sz w:val="28"/>
          <w:szCs w:val="28"/>
        </w:rPr>
      </w:pPr>
      <w:r>
        <w:rPr>
          <w:rFonts w:hint="eastAsia" w:ascii="仿宋" w:hAnsi="仿宋" w:eastAsia="仿宋"/>
          <w:sz w:val="28"/>
          <w:szCs w:val="28"/>
        </w:rPr>
        <w:t>买受人在拍卖成交价款付清之日起</w:t>
      </w:r>
      <w:r>
        <w:rPr>
          <w:rFonts w:hint="eastAsia" w:ascii="仿宋" w:hAnsi="仿宋" w:eastAsia="仿宋"/>
          <w:sz w:val="28"/>
          <w:szCs w:val="28"/>
          <w:u w:val="single"/>
        </w:rPr>
        <w:t xml:space="preserve"> 10 </w:t>
      </w:r>
      <w:r>
        <w:rPr>
          <w:rFonts w:hint="eastAsia" w:ascii="仿宋" w:hAnsi="仿宋" w:eastAsia="仿宋"/>
          <w:sz w:val="28"/>
          <w:szCs w:val="28"/>
        </w:rPr>
        <w:t>个工作日内，委托人在收到拍卖人出具的《拍卖回执书》后，由委托人在原址按现状向买受人移交实物标的，拍卖人协助监督移交。交付方式包括房屋现场指认、单价5万元以上的实物盘点及权属凭证的移交。</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九、中止和终止拍卖的办法</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按商务部《拍卖管理办法》、《四川省拍卖市场管理规定》中相关条款执行。</w:t>
      </w:r>
    </w:p>
    <w:p>
      <w:pPr>
        <w:spacing w:line="560" w:lineRule="exact"/>
        <w:ind w:firstLine="562" w:firstLineChars="200"/>
        <w:rPr>
          <w:rFonts w:ascii="仿宋" w:hAnsi="仿宋" w:eastAsia="仿宋"/>
          <w:sz w:val="28"/>
          <w:szCs w:val="28"/>
        </w:rPr>
      </w:pPr>
      <w:r>
        <w:rPr>
          <w:rFonts w:hint="eastAsia" w:ascii="仿宋" w:hAnsi="仿宋" w:eastAsia="仿宋"/>
          <w:b/>
          <w:sz w:val="28"/>
          <w:szCs w:val="28"/>
        </w:rPr>
        <w:t>十、瑕疵声明</w:t>
      </w:r>
    </w:p>
    <w:p>
      <w:pPr>
        <w:spacing w:line="560" w:lineRule="exact"/>
        <w:ind w:firstLine="562" w:firstLineChars="200"/>
        <w:rPr>
          <w:rFonts w:ascii="仿宋" w:hAnsi="仿宋" w:eastAsia="仿宋"/>
          <w:b/>
          <w:sz w:val="28"/>
          <w:szCs w:val="28"/>
          <w:u w:val="single"/>
        </w:rPr>
      </w:pPr>
      <w:r>
        <w:rPr>
          <w:rFonts w:hint="eastAsia" w:ascii="仿宋" w:hAnsi="仿宋" w:eastAsia="仿宋"/>
          <w:b/>
          <w:sz w:val="28"/>
          <w:szCs w:val="28"/>
        </w:rPr>
        <w:t>1、标的以移交时的实物和现状为准，拍卖资产清单所列财产仅供参考。</w:t>
      </w:r>
    </w:p>
    <w:p>
      <w:pPr>
        <w:spacing w:line="560" w:lineRule="exact"/>
        <w:ind w:firstLine="562" w:firstLineChars="200"/>
        <w:rPr>
          <w:rFonts w:ascii="仿宋" w:hAnsi="仿宋" w:eastAsia="仿宋"/>
          <w:b/>
          <w:sz w:val="28"/>
          <w:szCs w:val="28"/>
          <w:u w:val="single"/>
        </w:rPr>
      </w:pPr>
      <w:r>
        <w:rPr>
          <w:rFonts w:hint="eastAsia" w:ascii="仿宋" w:hAnsi="仿宋" w:eastAsia="仿宋"/>
          <w:b/>
          <w:sz w:val="28"/>
          <w:szCs w:val="28"/>
        </w:rPr>
        <w:t>2、面对</w:t>
      </w:r>
      <w:r>
        <w:rPr>
          <w:rFonts w:hint="eastAsia" w:ascii="仿宋" w:hAnsi="仿宋" w:eastAsia="仿宋" w:cs="华文仿宋"/>
          <w:b/>
          <w:bCs/>
          <w:kern w:val="0"/>
          <w:sz w:val="28"/>
          <w:szCs w:val="28"/>
        </w:rPr>
        <w:t>厂区大门左侧约72.34亩国有土地使用权因工业园区工业规划布局调整，拟从破产人的现有土地证上分宗单独转让，其土地价值未纳入本次拍卖的资产评估价格范围之内，不属于本次拍卖的资产范围，最终面积以不动产权登记机关分宗办证面积为准</w:t>
      </w:r>
      <w:r>
        <w:rPr>
          <w:rFonts w:hint="eastAsia" w:ascii="仿宋" w:hAnsi="仿宋" w:eastAsia="仿宋"/>
          <w:b/>
          <w:sz w:val="28"/>
          <w:szCs w:val="28"/>
        </w:rPr>
        <w:t>。</w:t>
      </w:r>
    </w:p>
    <w:p>
      <w:pPr>
        <w:shd w:val="clear" w:color="auto" w:fill="FFFFFF"/>
        <w:spacing w:line="560" w:lineRule="exact"/>
        <w:ind w:firstLine="562" w:firstLineChars="200"/>
        <w:jc w:val="left"/>
        <w:rPr>
          <w:rFonts w:ascii="仿宋" w:hAnsi="仿宋" w:eastAsia="仿宋"/>
          <w:b/>
          <w:sz w:val="28"/>
          <w:szCs w:val="28"/>
          <w:u w:val="single"/>
        </w:rPr>
      </w:pPr>
      <w:r>
        <w:rPr>
          <w:rFonts w:hint="eastAsia" w:ascii="仿宋" w:hAnsi="仿宋" w:eastAsia="仿宋"/>
          <w:b/>
          <w:sz w:val="28"/>
          <w:szCs w:val="28"/>
        </w:rPr>
        <w:t>3、</w:t>
      </w:r>
      <w:r>
        <w:rPr>
          <w:rFonts w:hint="eastAsia" w:ascii="仿宋" w:hAnsi="仿宋" w:eastAsia="仿宋" w:cs="华文仿宋"/>
          <w:b/>
          <w:bCs/>
          <w:kern w:val="0"/>
          <w:sz w:val="28"/>
          <w:szCs w:val="28"/>
        </w:rPr>
        <w:t>拟分宗转让的厂区大门东侧约72.34亩国有土地使用权上建设的空压站（厂房）、冷却水系统（建筑物、构筑物）、氧化铝车间、库房、工艺车棚、化验中心（房屋）、食堂等没有纳入本次评估资产范围之内，不属于本次拍卖处置的资产范围</w:t>
      </w:r>
      <w:r>
        <w:rPr>
          <w:rFonts w:hint="eastAsia" w:ascii="仿宋" w:hAnsi="仿宋" w:eastAsia="仿宋"/>
          <w:b/>
          <w:sz w:val="28"/>
          <w:szCs w:val="28"/>
        </w:rPr>
        <w:t>。</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4、</w:t>
      </w:r>
      <w:r>
        <w:rPr>
          <w:rFonts w:hint="eastAsia" w:ascii="仿宋" w:hAnsi="仿宋" w:eastAsia="仿宋" w:cs="华文仿宋"/>
          <w:b/>
          <w:bCs/>
          <w:kern w:val="0"/>
          <w:sz w:val="28"/>
          <w:szCs w:val="28"/>
        </w:rPr>
        <w:t>委托人目前正在启动空压站（厂房及新增设施设备）、冷却水系统、氧化铝车间（包括设备）、库房、工艺车棚、化验中心、食堂等电解铝板块配套生产的厂房、库房、设施设备的异地搬迁建设活动，根据预算其搬迁建设费用约为人民币3800万元左右，该部分搬迁项目在建成后根据工程项目竣工结算审计报告确认的价格由买受人据实另行支付，不纳入本次竞价拍卖的范围</w:t>
      </w:r>
      <w:r>
        <w:rPr>
          <w:rFonts w:hint="eastAsia" w:ascii="仿宋" w:hAnsi="仿宋" w:eastAsia="仿宋" w:cs="宋体"/>
          <w:b/>
          <w:kern w:val="0"/>
          <w:sz w:val="28"/>
          <w:szCs w:val="28"/>
        </w:rPr>
        <w:t>。</w:t>
      </w:r>
    </w:p>
    <w:p>
      <w:pPr>
        <w:shd w:val="clear" w:color="auto" w:fill="FFFFFF"/>
        <w:spacing w:line="540" w:lineRule="exact"/>
        <w:ind w:firstLine="562" w:firstLineChars="200"/>
        <w:jc w:val="left"/>
        <w:rPr>
          <w:rFonts w:ascii="仿宋" w:hAnsi="仿宋" w:eastAsia="仿宋" w:cs="华文仿宋"/>
          <w:b/>
          <w:bCs/>
          <w:kern w:val="0"/>
          <w:sz w:val="28"/>
          <w:szCs w:val="28"/>
        </w:rPr>
      </w:pPr>
      <w:r>
        <w:rPr>
          <w:rFonts w:hint="eastAsia" w:ascii="仿宋" w:hAnsi="仿宋" w:eastAsia="仿宋"/>
          <w:b/>
          <w:sz w:val="28"/>
          <w:szCs w:val="28"/>
        </w:rPr>
        <w:t>5、</w:t>
      </w:r>
      <w:r>
        <w:rPr>
          <w:rFonts w:hint="eastAsia" w:ascii="仿宋" w:hAnsi="仿宋" w:eastAsia="仿宋" w:cs="华文仿宋"/>
          <w:b/>
          <w:bCs/>
          <w:kern w:val="0"/>
          <w:sz w:val="28"/>
          <w:szCs w:val="28"/>
        </w:rPr>
        <w:t>现拍卖资产处于正常的生产过程中，由广元市博元铝业有限公司租赁使用。目前有在岗职工597人，买受人在竞得资产后，应当无条件接收在岗职工，自接受之日起6个月内不得解除职工的劳动关系，6个月后可以按照双向选择的原则自愿缔结劳动合同关系，优先选择原破产人职工不得低于70%。</w:t>
      </w:r>
    </w:p>
    <w:p>
      <w:pPr>
        <w:shd w:val="clear" w:color="auto" w:fill="FFFFFF"/>
        <w:ind w:firstLine="562" w:firstLineChars="200"/>
        <w:jc w:val="left"/>
        <w:rPr>
          <w:rFonts w:ascii="仿宋" w:hAnsi="仿宋" w:eastAsia="仿宋" w:cs="华文仿宋"/>
          <w:b/>
          <w:bCs/>
          <w:kern w:val="0"/>
          <w:sz w:val="28"/>
          <w:szCs w:val="28"/>
        </w:rPr>
      </w:pPr>
      <w:r>
        <w:rPr>
          <w:rFonts w:hint="eastAsia" w:ascii="仿宋" w:hAnsi="仿宋" w:eastAsia="仿宋" w:cs="华文仿宋"/>
          <w:b/>
          <w:bCs/>
          <w:kern w:val="0"/>
          <w:sz w:val="28"/>
          <w:szCs w:val="28"/>
        </w:rPr>
        <w:t>6、由于电解铝生产工艺连续性要求，买受人必须以现款方式另行向广元市博元铝业有限公司支付维系电解铝正常生产必要的循环生产原辅材料及备品备件，包括不限于在槽铝、阳极、氧化铝、覆盖料、钢爪及铝导杆等物料、物资，以及为保障正常生产的安全库存物资，计价原则以交接时点的市场同类产品价格为计算依据，数量以交接时点实际盘存数量为准。</w:t>
      </w:r>
    </w:p>
    <w:p>
      <w:pPr>
        <w:spacing w:line="560" w:lineRule="exact"/>
        <w:ind w:firstLine="562" w:firstLineChars="200"/>
        <w:rPr>
          <w:rFonts w:ascii="仿宋" w:hAnsi="仿宋" w:eastAsia="仿宋"/>
          <w:b/>
          <w:sz w:val="28"/>
          <w:szCs w:val="28"/>
        </w:rPr>
      </w:pPr>
      <w:r>
        <w:rPr>
          <w:rFonts w:hint="eastAsia" w:ascii="仿宋" w:hAnsi="仿宋" w:eastAsia="仿宋" w:cs="华文仿宋"/>
          <w:b/>
          <w:bCs/>
          <w:kern w:val="0"/>
          <w:sz w:val="28"/>
          <w:szCs w:val="28"/>
        </w:rPr>
        <w:t>7、</w:t>
      </w:r>
      <w:r>
        <w:rPr>
          <w:rFonts w:hint="eastAsia" w:ascii="仿宋" w:hAnsi="仿宋" w:eastAsia="仿宋"/>
          <w:b/>
          <w:sz w:val="28"/>
          <w:szCs w:val="28"/>
        </w:rPr>
        <w:t>本次拍卖之标的乙方知晓的瑕疵乙方已告知甲方，未知瑕疵由甲方自行了解；由于乙方未知瑕疵给甲方造成损害的，乙方和委托人不承担瑕疵担保责任。</w:t>
      </w:r>
    </w:p>
    <w:p>
      <w:pPr>
        <w:spacing w:line="600" w:lineRule="exact"/>
        <w:ind w:firstLine="562" w:firstLineChars="200"/>
        <w:rPr>
          <w:rFonts w:ascii="仿宋" w:hAnsi="仿宋" w:eastAsia="仿宋"/>
          <w:sz w:val="28"/>
          <w:szCs w:val="28"/>
        </w:rPr>
      </w:pPr>
      <w:r>
        <w:rPr>
          <w:rFonts w:hint="eastAsia" w:ascii="仿宋" w:hAnsi="仿宋" w:eastAsia="仿宋"/>
          <w:b/>
          <w:sz w:val="28"/>
          <w:szCs w:val="28"/>
        </w:rPr>
        <w:t>十一、其他约定</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1、</w:t>
      </w:r>
      <w:r>
        <w:rPr>
          <w:rFonts w:hint="eastAsia" w:ascii="仿宋" w:hAnsi="仿宋" w:eastAsia="仿宋" w:cs="华文仿宋"/>
          <w:b/>
          <w:bCs/>
          <w:kern w:val="0"/>
          <w:sz w:val="28"/>
          <w:szCs w:val="28"/>
        </w:rPr>
        <w:t>根据广元铝产业发展规划，买受人在竞买前需承诺在竞买成功后5年内进行技改扩能，生产能力不低于25万吨/年，如未履行承诺的，应当按照承诺承担相应的法律责任；</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2、</w:t>
      </w:r>
      <w:r>
        <w:rPr>
          <w:rFonts w:hint="eastAsia" w:ascii="仿宋" w:hAnsi="仿宋" w:eastAsia="仿宋" w:cs="华文仿宋"/>
          <w:b/>
          <w:bCs/>
          <w:kern w:val="0"/>
          <w:sz w:val="28"/>
          <w:szCs w:val="28"/>
        </w:rPr>
        <w:t>12万吨电解铝产能指标是依附在电解铝全套生产工艺设备设施之上，不可拆分，生产工艺设备移交就视同12万吨生产指标已移交，拍卖人和委托人协助买受人办理电解铝产能指标的变更手续；</w:t>
      </w:r>
    </w:p>
    <w:p>
      <w:pPr>
        <w:spacing w:line="600" w:lineRule="exact"/>
        <w:ind w:firstLine="562" w:firstLineChars="200"/>
        <w:rPr>
          <w:rFonts w:ascii="仿宋" w:hAnsi="仿宋" w:eastAsia="仿宋"/>
          <w:b/>
          <w:sz w:val="28"/>
          <w:szCs w:val="28"/>
          <w:u w:val="single"/>
        </w:rPr>
      </w:pPr>
      <w:r>
        <w:rPr>
          <w:rFonts w:hint="eastAsia" w:ascii="仿宋" w:hAnsi="仿宋" w:eastAsia="仿宋"/>
          <w:b/>
          <w:sz w:val="28"/>
          <w:szCs w:val="28"/>
        </w:rPr>
        <w:t>3、乙方已告知甲方拍卖标的的瑕疵及风险，并表示不承担瑕疵担保责任，甲方对此表示理解并愿意遵守本次拍卖会的拍卖规则；</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4、甲方认真阅读并理解了本场拍卖会《竞买须知》所列事项，自愿遵守其各项要求，并对此不持异议；</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5、</w:t>
      </w:r>
      <w:r>
        <w:rPr>
          <w:rFonts w:hint="eastAsia" w:ascii="仿宋" w:hAnsi="仿宋" w:eastAsia="仿宋"/>
          <w:b/>
          <w:sz w:val="30"/>
          <w:szCs w:val="30"/>
        </w:rPr>
        <w:t>优先购买权人应在规定时间内履行报名手续，并提供相关证明文件，</w:t>
      </w:r>
      <w:r>
        <w:rPr>
          <w:rFonts w:hint="eastAsia" w:ascii="仿宋" w:hAnsi="仿宋" w:eastAsia="仿宋" w:cs="仿宋"/>
          <w:b/>
          <w:snapToGrid w:val="0"/>
          <w:kern w:val="0"/>
          <w:sz w:val="30"/>
          <w:szCs w:val="30"/>
        </w:rPr>
        <w:t>以便审核是否具有优先购买权；</w:t>
      </w:r>
    </w:p>
    <w:p>
      <w:pPr>
        <w:spacing w:line="600" w:lineRule="exact"/>
        <w:ind w:firstLine="562" w:firstLineChars="200"/>
        <w:rPr>
          <w:rFonts w:ascii="仿宋" w:hAnsi="仿宋" w:eastAsia="仿宋"/>
          <w:b/>
          <w:sz w:val="28"/>
          <w:szCs w:val="28"/>
        </w:rPr>
      </w:pPr>
      <w:r>
        <w:rPr>
          <w:rFonts w:hint="eastAsia" w:ascii="仿宋" w:hAnsi="仿宋" w:eastAsia="仿宋"/>
          <w:b/>
          <w:sz w:val="28"/>
          <w:szCs w:val="28"/>
        </w:rPr>
        <w:t>6、若甲方成功买受标的后则自行办理产权过户登记手续，乙方配合委托人协助甲方接收拍卖标的，办理产权过户登记手续。产权过户涉及的税、费由委托人和买受人按国家规定各自承担相应部分，产权证工本费由买受人承担。</w:t>
      </w:r>
    </w:p>
    <w:p>
      <w:pPr>
        <w:spacing w:line="560" w:lineRule="exact"/>
        <w:ind w:firstLine="562" w:firstLineChars="200"/>
        <w:rPr>
          <w:rFonts w:ascii="仿宋" w:hAnsi="仿宋" w:eastAsia="仿宋"/>
          <w:b/>
          <w:sz w:val="28"/>
          <w:szCs w:val="28"/>
        </w:rPr>
      </w:pPr>
      <w:r>
        <w:rPr>
          <w:rFonts w:hint="eastAsia" w:ascii="仿宋" w:hAnsi="仿宋" w:eastAsia="仿宋"/>
          <w:b/>
          <w:sz w:val="28"/>
          <w:szCs w:val="28"/>
        </w:rPr>
        <w:t>十二、</w:t>
      </w:r>
      <w:r>
        <w:rPr>
          <w:rFonts w:hint="eastAsia" w:ascii="仿宋" w:hAnsi="仿宋" w:eastAsia="仿宋"/>
          <w:sz w:val="28"/>
          <w:szCs w:val="28"/>
        </w:rPr>
        <w:t xml:space="preserve">乙方之拍卖标的均根据委托人提供的权益进行拍卖，甲方若发现买受的标的有与委托人提供的权益不符或者存在其它瑕疵，由委托人负责解决。 </w:t>
      </w:r>
    </w:p>
    <w:p>
      <w:pPr>
        <w:spacing w:line="560" w:lineRule="exact"/>
        <w:ind w:firstLine="562" w:firstLineChars="200"/>
        <w:rPr>
          <w:rFonts w:ascii="仿宋" w:hAnsi="仿宋" w:eastAsia="仿宋"/>
          <w:b/>
          <w:sz w:val="28"/>
          <w:szCs w:val="28"/>
        </w:rPr>
      </w:pPr>
      <w:r>
        <w:rPr>
          <w:rFonts w:hint="eastAsia" w:ascii="仿宋" w:hAnsi="仿宋" w:eastAsia="仿宋"/>
          <w:b/>
          <w:snapToGrid w:val="0"/>
          <w:kern w:val="0"/>
          <w:sz w:val="28"/>
          <w:szCs w:val="28"/>
        </w:rPr>
        <w:t>十三、</w:t>
      </w:r>
      <w:r>
        <w:rPr>
          <w:rFonts w:hint="eastAsia" w:ascii="仿宋" w:hAnsi="仿宋" w:eastAsia="仿宋"/>
          <w:b/>
          <w:sz w:val="28"/>
          <w:szCs w:val="28"/>
        </w:rPr>
        <w:t>争议的解决方式</w:t>
      </w:r>
    </w:p>
    <w:p>
      <w:pPr>
        <w:spacing w:line="560" w:lineRule="exact"/>
        <w:ind w:firstLine="560" w:firstLineChars="200"/>
        <w:rPr>
          <w:rFonts w:ascii="仿宋" w:hAnsi="仿宋" w:eastAsia="仿宋"/>
          <w:sz w:val="28"/>
          <w:szCs w:val="28"/>
        </w:rPr>
      </w:pPr>
      <w:r>
        <w:rPr>
          <w:rFonts w:hint="eastAsia" w:ascii="仿宋" w:hAnsi="仿宋" w:eastAsia="仿宋"/>
          <w:sz w:val="28"/>
          <w:szCs w:val="28"/>
        </w:rPr>
        <w:t>双方在履行协议过程中若发生争议的，可协商解决。如协商不成，可按以下第</w:t>
      </w:r>
      <w:r>
        <w:rPr>
          <w:rFonts w:hint="eastAsia" w:ascii="仿宋" w:hAnsi="仿宋" w:eastAsia="仿宋"/>
          <w:sz w:val="28"/>
          <w:szCs w:val="28"/>
          <w:u w:val="single"/>
        </w:rPr>
        <w:t>Ｂ</w:t>
      </w:r>
      <w:r>
        <w:rPr>
          <w:rFonts w:hint="eastAsia" w:ascii="仿宋" w:hAnsi="仿宋" w:eastAsia="仿宋"/>
          <w:sz w:val="28"/>
          <w:szCs w:val="28"/>
        </w:rPr>
        <w:t>种方式解决：</w:t>
      </w:r>
    </w:p>
    <w:p>
      <w:pPr>
        <w:spacing w:line="560" w:lineRule="exact"/>
        <w:ind w:firstLine="560" w:firstLineChars="200"/>
        <w:rPr>
          <w:rFonts w:ascii="仿宋" w:hAnsi="仿宋" w:eastAsia="仿宋"/>
          <w:b/>
          <w:sz w:val="28"/>
          <w:szCs w:val="28"/>
        </w:rPr>
      </w:pPr>
      <w:r>
        <w:rPr>
          <w:rFonts w:hint="eastAsia" w:ascii="仿宋" w:hAnsi="仿宋" w:eastAsia="仿宋"/>
          <w:sz w:val="28"/>
          <w:szCs w:val="28"/>
        </w:rPr>
        <w:t>Ａ、向仲裁委员会申请仲裁；    Ｂ、向标的所在地人民法院诉讼。</w:t>
      </w:r>
    </w:p>
    <w:p>
      <w:pPr>
        <w:spacing w:line="560" w:lineRule="exact"/>
        <w:ind w:firstLine="562" w:firstLineChars="200"/>
        <w:rPr>
          <w:rFonts w:ascii="仿宋" w:hAnsi="仿宋" w:eastAsia="仿宋"/>
          <w:snapToGrid w:val="0"/>
          <w:kern w:val="0"/>
          <w:sz w:val="28"/>
          <w:szCs w:val="28"/>
        </w:rPr>
      </w:pPr>
      <w:r>
        <w:rPr>
          <w:rFonts w:hint="eastAsia" w:ascii="仿宋" w:hAnsi="仿宋" w:eastAsia="仿宋"/>
          <w:b/>
          <w:snapToGrid w:val="0"/>
          <w:kern w:val="0"/>
          <w:sz w:val="28"/>
          <w:szCs w:val="28"/>
        </w:rPr>
        <w:t>十四、本协议共伍页，壹式叁份</w:t>
      </w:r>
      <w:r>
        <w:rPr>
          <w:rFonts w:hint="eastAsia" w:ascii="仿宋" w:hAnsi="仿宋" w:eastAsia="仿宋"/>
          <w:snapToGrid w:val="0"/>
          <w:kern w:val="0"/>
          <w:sz w:val="28"/>
          <w:szCs w:val="28"/>
        </w:rPr>
        <w:t>，甲方持壹份，乙方持贰份。自双方代表人签字盖章后生效。</w:t>
      </w:r>
    </w:p>
    <w:p>
      <w:pPr>
        <w:spacing w:line="360" w:lineRule="exact"/>
        <w:rPr>
          <w:rFonts w:ascii="仿宋" w:hAnsi="仿宋" w:eastAsia="仿宋"/>
          <w:snapToGrid w:val="0"/>
          <w:kern w:val="0"/>
          <w:sz w:val="28"/>
          <w:szCs w:val="28"/>
        </w:rPr>
      </w:pPr>
    </w:p>
    <w:p>
      <w:pPr>
        <w:tabs>
          <w:tab w:val="left" w:pos="900"/>
        </w:tabs>
        <w:spacing w:line="560" w:lineRule="exact"/>
        <w:ind w:firstLine="840" w:firstLineChars="300"/>
        <w:rPr>
          <w:rFonts w:ascii="仿宋" w:hAnsi="仿宋" w:eastAsia="仿宋" w:cs="宋体"/>
          <w:spacing w:val="-20"/>
          <w:sz w:val="28"/>
          <w:szCs w:val="28"/>
        </w:rPr>
      </w:pPr>
      <w:r>
        <w:rPr>
          <w:rFonts w:hint="eastAsia" w:ascii="仿宋" w:hAnsi="仿宋" w:eastAsia="仿宋" w:cs="宋体"/>
          <w:sz w:val="28"/>
          <w:szCs w:val="28"/>
        </w:rPr>
        <w:t>竞买人（盖章）：                拍  卖  人（盖章）：</w:t>
      </w:r>
      <w:r>
        <w:rPr>
          <w:rFonts w:hint="eastAsia" w:ascii="仿宋" w:hAnsi="仿宋" w:eastAsia="仿宋" w:cs="宋体"/>
          <w:spacing w:val="-20"/>
          <w:sz w:val="28"/>
          <w:szCs w:val="28"/>
        </w:rPr>
        <w:t xml:space="preserve"> </w:t>
      </w:r>
    </w:p>
    <w:p>
      <w:pPr>
        <w:tabs>
          <w:tab w:val="left" w:pos="900"/>
        </w:tabs>
        <w:spacing w:line="560" w:lineRule="exact"/>
        <w:rPr>
          <w:rFonts w:ascii="仿宋" w:hAnsi="仿宋" w:eastAsia="仿宋" w:cs="宋体"/>
          <w:spacing w:val="-20"/>
          <w:sz w:val="28"/>
          <w:szCs w:val="28"/>
        </w:rPr>
      </w:pPr>
    </w:p>
    <w:p>
      <w:pPr>
        <w:tabs>
          <w:tab w:val="left" w:pos="900"/>
        </w:tabs>
        <w:spacing w:line="560" w:lineRule="exact"/>
        <w:ind w:right="560" w:firstLine="840" w:firstLineChars="300"/>
        <w:rPr>
          <w:rFonts w:ascii="仿宋" w:hAnsi="仿宋" w:eastAsia="仿宋" w:cs="宋体"/>
          <w:bCs/>
          <w:sz w:val="28"/>
          <w:szCs w:val="28"/>
        </w:rPr>
      </w:pPr>
      <w:r>
        <w:rPr>
          <w:rFonts w:hint="eastAsia" w:ascii="仿宋" w:hAnsi="仿宋" w:eastAsia="仿宋" w:cs="宋体"/>
          <w:sz w:val="28"/>
          <w:szCs w:val="28"/>
        </w:rPr>
        <w:t>代表人（签字）：                法定代表人（盖章）：</w:t>
      </w:r>
      <w:r>
        <w:rPr>
          <w:rFonts w:hint="eastAsia" w:ascii="仿宋" w:hAnsi="仿宋" w:eastAsia="仿宋" w:cs="宋体"/>
          <w:bCs/>
          <w:sz w:val="28"/>
          <w:szCs w:val="28"/>
        </w:rPr>
        <w:t xml:space="preserve"> </w:t>
      </w:r>
    </w:p>
    <w:p>
      <w:pPr>
        <w:spacing w:line="480" w:lineRule="exact"/>
        <w:rPr>
          <w:rFonts w:ascii="仿宋" w:hAnsi="仿宋" w:eastAsia="仿宋"/>
          <w:sz w:val="28"/>
          <w:szCs w:val="28"/>
        </w:rPr>
      </w:pPr>
      <w:r>
        <w:rPr>
          <w:rFonts w:hint="eastAsia" w:ascii="仿宋" w:hAnsi="仿宋" w:eastAsia="仿宋"/>
          <w:sz w:val="28"/>
          <w:szCs w:val="28"/>
        </w:rPr>
        <w:t xml:space="preserve">                                  </w:t>
      </w:r>
    </w:p>
    <w:p>
      <w:pPr>
        <w:spacing w:line="360" w:lineRule="exact"/>
        <w:ind w:firstLine="1400" w:firstLineChars="500"/>
        <w:rPr>
          <w:rFonts w:ascii="仿宋" w:hAnsi="仿宋" w:eastAsia="仿宋"/>
          <w:sz w:val="28"/>
          <w:szCs w:val="28"/>
        </w:rPr>
      </w:pPr>
    </w:p>
    <w:p>
      <w:pPr>
        <w:spacing w:line="480" w:lineRule="exact"/>
        <w:ind w:firstLine="1400" w:firstLineChars="500"/>
        <w:jc w:val="right"/>
        <w:rPr>
          <w:rFonts w:ascii="仿宋" w:hAnsi="仿宋" w:eastAsia="仿宋"/>
          <w:sz w:val="28"/>
          <w:szCs w:val="28"/>
        </w:rPr>
      </w:pPr>
      <w:r>
        <w:rPr>
          <w:rFonts w:hint="eastAsia" w:ascii="仿宋" w:hAnsi="仿宋" w:eastAsia="仿宋"/>
          <w:sz w:val="28"/>
          <w:szCs w:val="28"/>
        </w:rPr>
        <w:t>2021年  月  日</w:t>
      </w:r>
    </w:p>
    <w:p>
      <w:pPr>
        <w:spacing w:line="240" w:lineRule="exact"/>
        <w:ind w:right="700" w:firstLine="1400" w:firstLineChars="500"/>
        <w:jc w:val="right"/>
        <w:rPr>
          <w:rFonts w:ascii="仿宋" w:hAnsi="仿宋" w:eastAsia="仿宋"/>
          <w:sz w:val="28"/>
          <w:szCs w:val="28"/>
        </w:rPr>
      </w:pPr>
    </w:p>
    <w:p>
      <w:pPr>
        <w:spacing w:line="240" w:lineRule="exact"/>
        <w:ind w:right="700" w:firstLine="1400" w:firstLineChars="500"/>
        <w:jc w:val="right"/>
        <w:rPr>
          <w:rFonts w:ascii="仿宋" w:hAnsi="仿宋" w:eastAsia="仿宋"/>
          <w:sz w:val="28"/>
          <w:szCs w:val="28"/>
        </w:rPr>
      </w:pPr>
    </w:p>
    <w:p>
      <w:pPr>
        <w:spacing w:line="240" w:lineRule="exact"/>
        <w:ind w:right="700" w:firstLine="1400" w:firstLineChars="500"/>
        <w:jc w:val="right"/>
        <w:rPr>
          <w:rFonts w:ascii="仿宋" w:hAnsi="仿宋" w:eastAsia="仿宋"/>
          <w:sz w:val="28"/>
          <w:szCs w:val="28"/>
        </w:rPr>
      </w:pPr>
    </w:p>
    <w:p>
      <w:pPr>
        <w:spacing w:line="240" w:lineRule="exact"/>
        <w:ind w:right="700" w:firstLine="1400" w:firstLineChars="500"/>
        <w:jc w:val="right"/>
        <w:rPr>
          <w:rFonts w:ascii="仿宋" w:hAnsi="仿宋" w:eastAsia="仿宋"/>
          <w:sz w:val="28"/>
          <w:szCs w:val="28"/>
        </w:rPr>
      </w:pPr>
    </w:p>
    <w:p>
      <w:pPr>
        <w:spacing w:line="240" w:lineRule="exact"/>
        <w:ind w:right="700" w:firstLine="1400" w:firstLineChars="500"/>
        <w:jc w:val="right"/>
        <w:rPr>
          <w:rFonts w:ascii="仿宋" w:hAnsi="仿宋" w:eastAsia="仿宋"/>
          <w:sz w:val="28"/>
          <w:szCs w:val="28"/>
        </w:rPr>
      </w:pPr>
    </w:p>
    <w:p>
      <w:pPr>
        <w:spacing w:line="240" w:lineRule="exact"/>
        <w:ind w:right="700" w:firstLine="1400" w:firstLineChars="500"/>
        <w:jc w:val="right"/>
        <w:rPr>
          <w:rFonts w:ascii="仿宋" w:hAnsi="仿宋" w:eastAsia="仿宋"/>
          <w:sz w:val="28"/>
          <w:szCs w:val="28"/>
        </w:rPr>
      </w:pPr>
    </w:p>
    <w:p>
      <w:pPr>
        <w:spacing w:line="240" w:lineRule="exact"/>
        <w:ind w:right="700" w:firstLine="1400" w:firstLineChars="500"/>
        <w:jc w:val="right"/>
        <w:rPr>
          <w:rFonts w:ascii="仿宋" w:hAnsi="仿宋" w:eastAsia="仿宋"/>
          <w:sz w:val="28"/>
          <w:szCs w:val="28"/>
        </w:rPr>
      </w:pPr>
    </w:p>
    <w:p>
      <w:pPr>
        <w:spacing w:line="760" w:lineRule="exact"/>
        <w:jc w:val="center"/>
        <w:rPr>
          <w:rFonts w:ascii="宋体" w:hAnsi="宋体"/>
          <w:b/>
          <w:spacing w:val="40"/>
          <w:sz w:val="36"/>
          <w:szCs w:val="36"/>
        </w:rPr>
      </w:pPr>
      <w:r>
        <w:rPr>
          <w:rFonts w:hint="eastAsia" w:ascii="宋体" w:hAnsi="宋体"/>
          <w:b/>
          <w:spacing w:val="40"/>
          <w:sz w:val="36"/>
          <w:szCs w:val="36"/>
        </w:rPr>
        <w:t>拍卖标的简介</w:t>
      </w:r>
    </w:p>
    <w:p>
      <w:pPr>
        <w:spacing w:line="240" w:lineRule="exact"/>
        <w:jc w:val="center"/>
        <w:rPr>
          <w:rFonts w:ascii="仿宋" w:hAnsi="仿宋" w:eastAsia="仿宋"/>
          <w:b/>
          <w:sz w:val="44"/>
          <w:szCs w:val="44"/>
        </w:rPr>
      </w:pPr>
    </w:p>
    <w:p>
      <w:pPr>
        <w:spacing w:line="560" w:lineRule="exact"/>
        <w:ind w:firstLine="562" w:firstLineChars="200"/>
        <w:jc w:val="left"/>
        <w:rPr>
          <w:rFonts w:ascii="仿宋" w:hAnsi="仿宋" w:eastAsia="仿宋"/>
          <w:b/>
          <w:sz w:val="28"/>
          <w:szCs w:val="28"/>
        </w:rPr>
      </w:pPr>
      <w:r>
        <w:rPr>
          <w:rFonts w:hint="eastAsia" w:ascii="仿宋" w:hAnsi="仿宋" w:eastAsia="仿宋"/>
          <w:b/>
          <w:sz w:val="28"/>
          <w:szCs w:val="28"/>
        </w:rPr>
        <w:t>一、标的地理位置</w:t>
      </w:r>
    </w:p>
    <w:p>
      <w:pPr>
        <w:spacing w:line="560" w:lineRule="exact"/>
        <w:ind w:firstLine="560" w:firstLineChars="200"/>
        <w:jc w:val="left"/>
        <w:rPr>
          <w:rFonts w:ascii="仿宋" w:hAnsi="仿宋" w:eastAsia="仿宋" w:cs="仿宋"/>
          <w:bCs/>
          <w:sz w:val="28"/>
          <w:szCs w:val="28"/>
        </w:rPr>
      </w:pPr>
      <w:r>
        <w:rPr>
          <w:rFonts w:hint="eastAsia" w:ascii="仿宋" w:hAnsi="仿宋" w:eastAsia="仿宋"/>
          <w:sz w:val="28"/>
          <w:szCs w:val="28"/>
        </w:rPr>
        <w:t>位于广元经济技术开发区</w:t>
      </w:r>
      <w:r>
        <w:rPr>
          <w:rFonts w:hint="eastAsia" w:ascii="仿宋" w:hAnsi="仿宋" w:eastAsia="仿宋" w:cs="仿宋"/>
          <w:sz w:val="28"/>
          <w:szCs w:val="28"/>
        </w:rPr>
        <w:t>袁家坝工业开发区</w:t>
      </w:r>
      <w:r>
        <w:rPr>
          <w:rFonts w:hint="eastAsia" w:ascii="仿宋" w:hAnsi="仿宋" w:eastAsia="仿宋" w:cs="仿宋"/>
          <w:bCs/>
          <w:sz w:val="28"/>
          <w:szCs w:val="28"/>
        </w:rPr>
        <w:t>。</w:t>
      </w:r>
    </w:p>
    <w:p>
      <w:pPr>
        <w:jc w:val="center"/>
        <w:rPr>
          <w:rFonts w:ascii="仿宋" w:hAnsi="仿宋" w:eastAsia="仿宋" w:cs="仿宋"/>
          <w:bCs/>
          <w:sz w:val="28"/>
          <w:szCs w:val="28"/>
        </w:rPr>
      </w:pPr>
      <w:r>
        <w:rPr>
          <w:rFonts w:hint="eastAsia" w:ascii="仿宋" w:hAnsi="仿宋" w:eastAsia="仿宋" w:cs="仿宋"/>
          <w:bCs/>
          <w:sz w:val="28"/>
          <w:szCs w:val="28"/>
        </w:rPr>
        <w:drawing>
          <wp:inline distT="0" distB="0" distL="0" distR="0">
            <wp:extent cx="5310505" cy="1781175"/>
            <wp:effectExtent l="19050" t="0" r="3884" b="0"/>
            <wp:docPr id="1" name="图片 4" descr="QQ截图2021030116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QQ截图20210301162926.png"/>
                    <pic:cNvPicPr>
                      <a:picLocks noChangeAspect="1"/>
                    </pic:cNvPicPr>
                  </pic:nvPicPr>
                  <pic:blipFill>
                    <a:blip r:embed="rId11" cstate="print"/>
                    <a:stretch>
                      <a:fillRect/>
                    </a:stretch>
                  </pic:blipFill>
                  <pic:spPr>
                    <a:xfrm>
                      <a:off x="0" y="0"/>
                      <a:ext cx="5315954" cy="1783230"/>
                    </a:xfrm>
                    <a:prstGeom prst="rect">
                      <a:avLst/>
                    </a:prstGeom>
                  </pic:spPr>
                </pic:pic>
              </a:graphicData>
            </a:graphic>
          </wp:inline>
        </w:drawing>
      </w:r>
    </w:p>
    <w:p>
      <w:pPr>
        <w:spacing w:line="560" w:lineRule="exact"/>
        <w:ind w:firstLine="562" w:firstLineChars="200"/>
        <w:jc w:val="left"/>
        <w:rPr>
          <w:rFonts w:ascii="仿宋" w:hAnsi="仿宋" w:eastAsia="仿宋"/>
          <w:b/>
          <w:sz w:val="28"/>
          <w:szCs w:val="28"/>
        </w:rPr>
      </w:pPr>
      <w:r>
        <w:rPr>
          <w:rFonts w:hint="eastAsia" w:ascii="仿宋" w:hAnsi="仿宋" w:eastAsia="仿宋"/>
          <w:b/>
          <w:sz w:val="28"/>
          <w:szCs w:val="28"/>
        </w:rPr>
        <w:t>二、拍卖标的概况</w:t>
      </w:r>
    </w:p>
    <w:p>
      <w:pPr>
        <w:spacing w:line="560" w:lineRule="exact"/>
        <w:ind w:firstLine="560" w:firstLineChars="200"/>
        <w:rPr>
          <w:rFonts w:ascii="仿宋" w:hAnsi="仿宋" w:eastAsia="仿宋" w:cs="仿宋"/>
          <w:sz w:val="28"/>
          <w:szCs w:val="28"/>
        </w:rPr>
      </w:pPr>
      <w:r>
        <w:rPr>
          <w:rFonts w:hint="eastAsia" w:ascii="仿宋" w:hAnsi="仿宋" w:eastAsia="仿宋"/>
          <w:sz w:val="28"/>
          <w:szCs w:val="28"/>
        </w:rPr>
        <w:t>1、</w:t>
      </w:r>
      <w:r>
        <w:rPr>
          <w:rFonts w:hint="eastAsia" w:ascii="仿宋" w:hAnsi="仿宋" w:eastAsia="仿宋" w:cs="仿宋"/>
          <w:sz w:val="28"/>
          <w:szCs w:val="28"/>
        </w:rPr>
        <w:t>工业用地及房屋、生产设施(包括两宗工业出让用地，土地使用权面积约261,925.81㎡；房屋建筑面积约69,040.46㎡及其他附属设施)及配套的12万吨/年电解铝产能指标。</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2、电解铝相关机器设备;</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3、部分存货及备品备件。</w:t>
      </w:r>
    </w:p>
    <w:p>
      <w:pPr>
        <w:spacing w:line="240" w:lineRule="exact"/>
        <w:ind w:firstLine="560" w:firstLineChars="200"/>
        <w:rPr>
          <w:rFonts w:ascii="仿宋" w:hAnsi="仿宋" w:eastAsia="仿宋" w:cs="仿宋"/>
          <w:sz w:val="28"/>
          <w:szCs w:val="28"/>
        </w:rPr>
      </w:pPr>
    </w:p>
    <w:p>
      <w:pPr>
        <w:pStyle w:val="19"/>
        <w:spacing w:before="0" w:after="0"/>
        <w:ind w:firstLine="281" w:firstLineChars="100"/>
        <w:jc w:val="left"/>
        <w:outlineLvl w:val="9"/>
        <w:rPr>
          <w:rFonts w:ascii="仿宋" w:hAnsi="仿宋" w:eastAsia="仿宋"/>
          <w:sz w:val="28"/>
          <w:szCs w:val="28"/>
        </w:rPr>
      </w:pPr>
      <w:r>
        <w:rPr>
          <w:rFonts w:hint="eastAsia" w:ascii="仿宋" w:hAnsi="仿宋" w:eastAsia="仿宋"/>
          <w:sz w:val="28"/>
          <w:szCs w:val="28"/>
        </w:rPr>
        <w:t xml:space="preserve"> </w:t>
      </w:r>
      <w:r>
        <w:rPr>
          <w:rFonts w:ascii="仿宋" w:hAnsi="仿宋" w:eastAsia="仿宋"/>
          <w:sz w:val="28"/>
          <w:szCs w:val="28"/>
        </w:rPr>
        <w:drawing>
          <wp:inline distT="0" distB="0" distL="0" distR="0">
            <wp:extent cx="2682875" cy="2434590"/>
            <wp:effectExtent l="19050" t="0" r="2843" b="0"/>
            <wp:docPr id="2" name="图片 37" descr="IMG_20210223_11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 descr="IMG_20210223_110654.jpg"/>
                    <pic:cNvPicPr>
                      <a:picLocks noChangeAspect="1"/>
                    </pic:cNvPicPr>
                  </pic:nvPicPr>
                  <pic:blipFill>
                    <a:blip r:embed="rId12" cstate="print"/>
                    <a:stretch>
                      <a:fillRect/>
                    </a:stretch>
                  </pic:blipFill>
                  <pic:spPr>
                    <a:xfrm>
                      <a:off x="0" y="0"/>
                      <a:ext cx="2684128" cy="2435811"/>
                    </a:xfrm>
                    <a:prstGeom prst="rect">
                      <a:avLst/>
                    </a:prstGeom>
                  </pic:spPr>
                </pic:pic>
              </a:graphicData>
            </a:graphic>
          </wp:inline>
        </w:drawing>
      </w:r>
      <w:r>
        <w:rPr>
          <w:rFonts w:hint="eastAsia" w:ascii="仿宋" w:hAnsi="仿宋" w:eastAsia="仿宋"/>
          <w:sz w:val="28"/>
          <w:szCs w:val="28"/>
        </w:rPr>
        <w:t xml:space="preserve">   </w:t>
      </w:r>
      <w:r>
        <w:rPr>
          <w:rFonts w:hint="eastAsia" w:ascii="仿宋" w:hAnsi="仿宋" w:eastAsia="仿宋"/>
          <w:sz w:val="28"/>
          <w:szCs w:val="28"/>
        </w:rPr>
        <w:drawing>
          <wp:inline distT="0" distB="0" distL="0" distR="0">
            <wp:extent cx="2707640" cy="2442845"/>
            <wp:effectExtent l="19050" t="0" r="0" b="0"/>
            <wp:docPr id="3" name="图片 29" descr="变电站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9" descr="变电站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19830" cy="2453808"/>
                    </a:xfrm>
                    <a:prstGeom prst="rect">
                      <a:avLst/>
                    </a:prstGeom>
                    <a:noFill/>
                    <a:ln>
                      <a:noFill/>
                    </a:ln>
                  </pic:spPr>
                </pic:pic>
              </a:graphicData>
            </a:graphic>
          </wp:inline>
        </w:drawing>
      </w:r>
    </w:p>
    <w:p>
      <w:pPr>
        <w:pStyle w:val="19"/>
        <w:spacing w:before="0" w:after="0" w:line="140" w:lineRule="exact"/>
        <w:ind w:firstLine="562" w:firstLineChars="200"/>
        <w:jc w:val="both"/>
        <w:rPr>
          <w:rFonts w:ascii="仿宋" w:hAnsi="仿宋" w:eastAsia="仿宋"/>
          <w:sz w:val="28"/>
          <w:szCs w:val="28"/>
        </w:rPr>
      </w:pPr>
    </w:p>
    <w:p>
      <w:pPr>
        <w:pStyle w:val="19"/>
        <w:spacing w:before="0" w:after="0" w:line="400" w:lineRule="exact"/>
        <w:ind w:firstLine="984" w:firstLineChars="350"/>
        <w:jc w:val="both"/>
        <w:rPr>
          <w:rFonts w:ascii="仿宋" w:hAnsi="仿宋" w:eastAsia="仿宋"/>
          <w:sz w:val="28"/>
          <w:szCs w:val="28"/>
        </w:rPr>
      </w:pPr>
      <w:r>
        <w:rPr>
          <w:rFonts w:hint="eastAsia" w:ascii="仿宋" w:hAnsi="仿宋" w:eastAsia="仿宋"/>
          <w:sz w:val="28"/>
          <w:szCs w:val="28"/>
        </w:rPr>
        <w:t xml:space="preserve">图1 （厂区大门）                     图2（供变电工段） </w:t>
      </w:r>
    </w:p>
    <w:p>
      <w:pPr>
        <w:pStyle w:val="19"/>
        <w:spacing w:before="0" w:after="0" w:line="300" w:lineRule="exact"/>
        <w:ind w:firstLine="562" w:firstLineChars="200"/>
        <w:jc w:val="both"/>
        <w:rPr>
          <w:rFonts w:ascii="仿宋" w:hAnsi="仿宋" w:eastAsia="仿宋"/>
          <w:sz w:val="28"/>
          <w:szCs w:val="28"/>
        </w:rPr>
      </w:pPr>
    </w:p>
    <w:p>
      <w:pPr>
        <w:pStyle w:val="19"/>
        <w:spacing w:before="0"/>
        <w:ind w:firstLine="281" w:firstLineChars="100"/>
        <w:jc w:val="left"/>
        <w:rPr>
          <w:rFonts w:ascii="仿宋" w:hAnsi="仿宋" w:eastAsia="仿宋"/>
          <w:sz w:val="28"/>
          <w:szCs w:val="28"/>
        </w:rPr>
      </w:pPr>
      <w:r>
        <w:rPr>
          <w:rFonts w:hint="eastAsia" w:ascii="仿宋" w:hAnsi="仿宋" w:eastAsia="仿宋"/>
          <w:sz w:val="28"/>
          <w:szCs w:val="28"/>
        </w:rPr>
        <w:drawing>
          <wp:inline distT="0" distB="0" distL="0" distR="0">
            <wp:extent cx="2705735" cy="2249805"/>
            <wp:effectExtent l="19050" t="0" r="0" b="0"/>
            <wp:docPr id="48" name="图片 24" descr="IMG_20210223_10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IMG_20210223_1055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11710" cy="2254520"/>
                    </a:xfrm>
                    <a:prstGeom prst="rect">
                      <a:avLst/>
                    </a:prstGeom>
                    <a:noFill/>
                    <a:ln>
                      <a:noFill/>
                    </a:ln>
                  </pic:spPr>
                </pic:pic>
              </a:graphicData>
            </a:graphic>
          </wp:inline>
        </w:drawing>
      </w:r>
      <w:r>
        <w:rPr>
          <w:rFonts w:hint="eastAsia" w:ascii="仿宋" w:hAnsi="仿宋" w:eastAsia="仿宋"/>
          <w:sz w:val="28"/>
          <w:szCs w:val="28"/>
        </w:rPr>
        <w:t xml:space="preserve">  </w:t>
      </w:r>
      <w:r>
        <w:rPr>
          <w:rFonts w:hint="eastAsia" w:ascii="仿宋" w:hAnsi="仿宋" w:eastAsia="仿宋"/>
          <w:sz w:val="28"/>
          <w:szCs w:val="28"/>
        </w:rPr>
        <w:drawing>
          <wp:inline distT="0" distB="0" distL="0" distR="0">
            <wp:extent cx="2702560" cy="2251075"/>
            <wp:effectExtent l="19050" t="0" r="2218" b="0"/>
            <wp:docPr id="47" name="图片 21" descr="生产车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生产车间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01494" cy="2250440"/>
                    </a:xfrm>
                    <a:prstGeom prst="rect">
                      <a:avLst/>
                    </a:prstGeom>
                    <a:noFill/>
                    <a:ln>
                      <a:noFill/>
                    </a:ln>
                  </pic:spPr>
                </pic:pic>
              </a:graphicData>
            </a:graphic>
          </wp:inline>
        </w:drawing>
      </w:r>
      <w:r>
        <w:rPr>
          <w:rFonts w:hint="eastAsia" w:ascii="仿宋" w:hAnsi="仿宋" w:eastAsia="仿宋"/>
          <w:sz w:val="28"/>
          <w:szCs w:val="28"/>
        </w:rPr>
        <w:t xml:space="preserve">  </w:t>
      </w:r>
    </w:p>
    <w:p>
      <w:pPr>
        <w:pStyle w:val="19"/>
        <w:spacing w:before="0"/>
        <w:ind w:left="315" w:leftChars="150" w:firstLine="281" w:firstLineChars="100"/>
        <w:jc w:val="left"/>
        <w:rPr>
          <w:rFonts w:ascii="仿宋" w:hAnsi="仿宋" w:eastAsia="仿宋"/>
          <w:sz w:val="28"/>
          <w:szCs w:val="28"/>
        </w:rPr>
      </w:pPr>
      <w:r>
        <w:rPr>
          <w:rFonts w:hint="eastAsia" w:ascii="仿宋" w:hAnsi="仿宋" w:eastAsia="仿宋"/>
          <w:sz w:val="28"/>
          <w:szCs w:val="28"/>
        </w:rPr>
        <w:t>图3（电解一车间外景）            图4 （电解二车间外景）</w:t>
      </w:r>
    </w:p>
    <w:p>
      <w:pPr>
        <w:pStyle w:val="19"/>
        <w:spacing w:before="0" w:after="0" w:line="240" w:lineRule="exact"/>
        <w:rPr>
          <w:rFonts w:ascii="仿宋" w:hAnsi="仿宋" w:eastAsia="仿宋"/>
          <w:sz w:val="28"/>
          <w:szCs w:val="28"/>
        </w:rPr>
      </w:pPr>
    </w:p>
    <w:p>
      <w:pPr>
        <w:pStyle w:val="19"/>
        <w:spacing w:before="0"/>
        <w:ind w:firstLine="281" w:firstLineChars="100"/>
        <w:jc w:val="left"/>
        <w:rPr>
          <w:rFonts w:ascii="仿宋" w:hAnsi="仿宋" w:eastAsia="仿宋"/>
          <w:sz w:val="28"/>
          <w:szCs w:val="28"/>
        </w:rPr>
      </w:pPr>
      <w:r>
        <w:rPr>
          <w:rFonts w:hint="eastAsia" w:ascii="仿宋" w:hAnsi="仿宋" w:eastAsia="仿宋"/>
          <w:sz w:val="28"/>
          <w:szCs w:val="28"/>
        </w:rPr>
        <w:drawing>
          <wp:inline distT="0" distB="0" distL="0" distR="0">
            <wp:extent cx="2700020" cy="2181860"/>
            <wp:effectExtent l="19050" t="0" r="4553" b="0"/>
            <wp:docPr id="461" name="图片 22" descr="生产车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22" descr="生产车间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99279" cy="2181458"/>
                    </a:xfrm>
                    <a:prstGeom prst="rect">
                      <a:avLst/>
                    </a:prstGeom>
                    <a:noFill/>
                    <a:ln>
                      <a:noFill/>
                    </a:ln>
                  </pic:spPr>
                </pic:pic>
              </a:graphicData>
            </a:graphic>
          </wp:inline>
        </w:drawing>
      </w:r>
      <w:r>
        <w:rPr>
          <w:rFonts w:hint="eastAsia" w:ascii="仿宋" w:hAnsi="仿宋" w:eastAsia="仿宋"/>
          <w:sz w:val="28"/>
          <w:szCs w:val="28"/>
        </w:rPr>
        <w:t xml:space="preserve">  </w:t>
      </w:r>
      <w:r>
        <w:rPr>
          <w:rFonts w:hint="eastAsia" w:ascii="仿宋" w:hAnsi="仿宋" w:eastAsia="仿宋"/>
          <w:sz w:val="28"/>
          <w:szCs w:val="28"/>
        </w:rPr>
        <w:drawing>
          <wp:inline distT="0" distB="0" distL="0" distR="0">
            <wp:extent cx="2722880" cy="2181860"/>
            <wp:effectExtent l="19050" t="0" r="1270" b="0"/>
            <wp:docPr id="49" name="图片 25" descr="阳极组装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阳极组装车间"/>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31524" cy="2189411"/>
                    </a:xfrm>
                    <a:prstGeom prst="rect">
                      <a:avLst/>
                    </a:prstGeom>
                    <a:noFill/>
                    <a:ln>
                      <a:noFill/>
                    </a:ln>
                  </pic:spPr>
                </pic:pic>
              </a:graphicData>
            </a:graphic>
          </wp:inline>
        </w:drawing>
      </w:r>
    </w:p>
    <w:p>
      <w:pPr>
        <w:pStyle w:val="19"/>
        <w:spacing w:before="0" w:after="120"/>
        <w:rPr>
          <w:rFonts w:ascii="仿宋" w:hAnsi="仿宋" w:eastAsia="仿宋"/>
          <w:sz w:val="28"/>
          <w:szCs w:val="28"/>
        </w:rPr>
      </w:pPr>
      <w:r>
        <w:rPr>
          <w:rFonts w:hint="eastAsia" w:ascii="仿宋" w:hAnsi="仿宋" w:eastAsia="仿宋"/>
          <w:sz w:val="28"/>
          <w:szCs w:val="28"/>
        </w:rPr>
        <w:t xml:space="preserve">   图5（电解一车间内景）        图6 （阳极组装车间内景）</w:t>
      </w:r>
    </w:p>
    <w:p>
      <w:pPr>
        <w:pStyle w:val="19"/>
        <w:spacing w:before="0" w:after="120"/>
        <w:ind w:firstLine="422" w:firstLineChars="150"/>
        <w:jc w:val="left"/>
        <w:rPr>
          <w:rFonts w:ascii="仿宋" w:hAnsi="仿宋" w:eastAsia="仿宋"/>
          <w:sz w:val="28"/>
          <w:szCs w:val="28"/>
        </w:rPr>
      </w:pPr>
      <w:r>
        <w:rPr>
          <w:rFonts w:hint="eastAsia" w:ascii="仿宋" w:hAnsi="仿宋" w:eastAsia="仿宋"/>
          <w:sz w:val="28"/>
          <w:szCs w:val="28"/>
        </w:rPr>
        <w:drawing>
          <wp:inline distT="0" distB="0" distL="0" distR="0">
            <wp:extent cx="2703830" cy="2336165"/>
            <wp:effectExtent l="19050" t="0" r="743" b="0"/>
            <wp:docPr id="44" name="图片 26" descr="生产车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descr="生产车间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09837" cy="2341480"/>
                    </a:xfrm>
                    <a:prstGeom prst="rect">
                      <a:avLst/>
                    </a:prstGeom>
                    <a:noFill/>
                    <a:ln>
                      <a:noFill/>
                    </a:ln>
                  </pic:spPr>
                </pic:pic>
              </a:graphicData>
            </a:graphic>
          </wp:inline>
        </w:drawing>
      </w:r>
      <w:r>
        <w:rPr>
          <w:rFonts w:hint="eastAsia" w:ascii="仿宋" w:hAnsi="仿宋" w:eastAsia="仿宋"/>
          <w:sz w:val="28"/>
          <w:szCs w:val="28"/>
        </w:rPr>
        <w:t xml:space="preserve">  </w:t>
      </w:r>
      <w:r>
        <w:rPr>
          <w:rFonts w:hint="eastAsia" w:ascii="仿宋" w:hAnsi="仿宋" w:eastAsia="仿宋"/>
          <w:sz w:val="28"/>
          <w:szCs w:val="28"/>
        </w:rPr>
        <w:drawing>
          <wp:inline distT="0" distB="0" distL="0" distR="0">
            <wp:extent cx="2715895" cy="2337435"/>
            <wp:effectExtent l="19050" t="0" r="8255" b="0"/>
            <wp:docPr id="50" name="图片 27" descr="成品上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descr="成品上货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19237" cy="2340636"/>
                    </a:xfrm>
                    <a:prstGeom prst="rect">
                      <a:avLst/>
                    </a:prstGeom>
                    <a:noFill/>
                    <a:ln>
                      <a:noFill/>
                    </a:ln>
                  </pic:spPr>
                </pic:pic>
              </a:graphicData>
            </a:graphic>
          </wp:inline>
        </w:drawing>
      </w:r>
    </w:p>
    <w:p>
      <w:pPr>
        <w:pStyle w:val="19"/>
        <w:spacing w:before="0" w:after="120"/>
        <w:rPr>
          <w:rFonts w:ascii="仿宋" w:hAnsi="仿宋" w:eastAsia="仿宋"/>
          <w:sz w:val="28"/>
          <w:szCs w:val="28"/>
        </w:rPr>
      </w:pPr>
      <w:r>
        <w:rPr>
          <w:rFonts w:hint="eastAsia" w:ascii="仿宋" w:hAnsi="仿宋" w:eastAsia="仿宋"/>
          <w:sz w:val="28"/>
          <w:szCs w:val="28"/>
        </w:rPr>
        <w:t xml:space="preserve">  图7 （铸造车间内景）         图8 （铝锭成品装车现场）</w:t>
      </w:r>
    </w:p>
    <w:p>
      <w:pPr>
        <w:rPr>
          <w:rFonts w:ascii="仿宋" w:hAnsi="仿宋" w:eastAsia="仿宋"/>
          <w:sz w:val="24"/>
        </w:rPr>
        <w:sectPr>
          <w:headerReference r:id="rId3" w:type="default"/>
          <w:footerReference r:id="rId5" w:type="default"/>
          <w:headerReference r:id="rId4" w:type="even"/>
          <w:footerReference r:id="rId6" w:type="even"/>
          <w:pgSz w:w="11906" w:h="16838"/>
          <w:pgMar w:top="1134" w:right="1077" w:bottom="1134" w:left="1304" w:header="851" w:footer="992" w:gutter="0"/>
          <w:pgNumType w:start="0"/>
          <w:cols w:space="720" w:num="1"/>
          <w:titlePg/>
          <w:docGrid w:type="lines" w:linePitch="312" w:charSpace="0"/>
        </w:sectPr>
      </w:pPr>
    </w:p>
    <w:p>
      <w:pP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spacing w:line="240" w:lineRule="exact"/>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center"/>
        <w:rPr>
          <w:rFonts w:ascii="仿宋" w:hAnsi="仿宋" w:eastAsia="仿宋"/>
          <w:sz w:val="32"/>
          <w:szCs w:val="32"/>
        </w:rPr>
      </w:pPr>
    </w:p>
    <w:p>
      <w:pPr>
        <w:jc w:val="left"/>
        <w:rPr>
          <w:rFonts w:ascii="仿宋" w:hAnsi="仿宋" w:eastAsia="仿宋"/>
          <w:b/>
          <w:sz w:val="32"/>
          <w:szCs w:val="32"/>
        </w:rPr>
      </w:pPr>
      <w:r>
        <w:rPr>
          <w:rFonts w:hint="eastAsia" w:ascii="仿宋" w:hAnsi="仿宋" w:eastAsia="仿宋"/>
          <w:b/>
          <w:sz w:val="24"/>
        </w:rPr>
        <w:drawing>
          <wp:anchor distT="0" distB="0" distL="114300" distR="114300" simplePos="0" relativeHeight="251659264" behindDoc="0" locked="0" layoutInCell="1" allowOverlap="1">
            <wp:simplePos x="0" y="0"/>
            <wp:positionH relativeFrom="column">
              <wp:posOffset>4532630</wp:posOffset>
            </wp:positionH>
            <wp:positionV relativeFrom="paragraph">
              <wp:posOffset>118745</wp:posOffset>
            </wp:positionV>
            <wp:extent cx="1141730" cy="1146810"/>
            <wp:effectExtent l="19050" t="0" r="1270" b="0"/>
            <wp:wrapSquare wrapText="bothSides"/>
            <wp:docPr id="4" name="图片 1" descr="广元市拍卖有限公司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广元市拍卖有限公司二维码.jpg"/>
                    <pic:cNvPicPr>
                      <a:picLocks noChangeAspect="1"/>
                    </pic:cNvPicPr>
                  </pic:nvPicPr>
                  <pic:blipFill>
                    <a:blip r:embed="rId20" cstate="print"/>
                    <a:stretch>
                      <a:fillRect/>
                    </a:stretch>
                  </pic:blipFill>
                  <pic:spPr>
                    <a:xfrm>
                      <a:off x="0" y="0"/>
                      <a:ext cx="1141730" cy="1146810"/>
                    </a:xfrm>
                    <a:prstGeom prst="rect">
                      <a:avLst/>
                    </a:prstGeom>
                  </pic:spPr>
                </pic:pic>
              </a:graphicData>
            </a:graphic>
          </wp:anchor>
        </w:drawing>
      </w:r>
      <w:r>
        <w:rPr>
          <w:rFonts w:ascii="仿宋" w:hAnsi="仿宋" w:eastAsia="仿宋"/>
          <w:b/>
          <w:sz w:val="32"/>
          <w:szCs w:val="32"/>
        </w:rPr>
        <mc:AlternateContent>
          <mc:Choice Requires="wps">
            <w:drawing>
              <wp:anchor distT="0" distB="0" distL="114300" distR="114300" simplePos="0" relativeHeight="251658240" behindDoc="0" locked="0" layoutInCell="1" allowOverlap="1">
                <wp:simplePos x="0" y="0"/>
                <wp:positionH relativeFrom="column">
                  <wp:posOffset>8890</wp:posOffset>
                </wp:positionH>
                <wp:positionV relativeFrom="paragraph">
                  <wp:posOffset>365760</wp:posOffset>
                </wp:positionV>
                <wp:extent cx="3984625" cy="0"/>
                <wp:effectExtent l="0" t="0" r="0" b="0"/>
                <wp:wrapNone/>
                <wp:docPr id="22" name="直线 8"/>
                <wp:cNvGraphicFramePr/>
                <a:graphic xmlns:a="http://schemas.openxmlformats.org/drawingml/2006/main">
                  <a:graphicData uri="http://schemas.microsoft.com/office/word/2010/wordprocessingShape">
                    <wps:wsp>
                      <wps:cNvCnPr>
                        <a:cxnSpLocks noChangeShapeType="1"/>
                      </wps:cNvCnPr>
                      <wps:spPr bwMode="auto">
                        <a:xfrm>
                          <a:off x="0" y="0"/>
                          <a:ext cx="3984625" cy="0"/>
                        </a:xfrm>
                        <a:prstGeom prst="line">
                          <a:avLst/>
                        </a:prstGeom>
                        <a:noFill/>
                        <a:ln w="9525">
                          <a:solidFill>
                            <a:srgbClr val="000000"/>
                          </a:solidFill>
                          <a:round/>
                        </a:ln>
                        <a:effectLst/>
                      </wps:spPr>
                      <wps:bodyPr/>
                    </wps:wsp>
                  </a:graphicData>
                </a:graphic>
              </wp:anchor>
            </w:drawing>
          </mc:Choice>
          <mc:Fallback>
            <w:pict>
              <v:line id="直线 8" o:spid="_x0000_s1026" o:spt="20" style="position:absolute;left:0pt;margin-left:0.7pt;margin-top:28.8pt;height:0pt;width:313.75pt;z-index:251658240;mso-width-relative:page;mso-height-relative:page;" filled="f" stroked="t" coordsize="21600,21600" o:gfxdata="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p0TOQ0wAAAAcBAAAPAAAAAAAAAAEA&#10;IAAAACIAAABkcnMvZG93bnJldi54bWxQSwECFAAUAAAACACHTuJAFT1U/tsBAACwAwAADgAAAAAA&#10;AAABACAAAAAiAQAAZHJzL2Uyb0RvYy54bWxQSwUGAAAAAAYABgBZAQAAbwUAAAAA&#10;">
                <v:fill on="f" focussize="0,0"/>
                <v:stroke color="#000000" joinstyle="round"/>
                <v:imagedata o:title=""/>
                <o:lock v:ext="edit" aspectratio="f"/>
              </v:line>
            </w:pict>
          </mc:Fallback>
        </mc:AlternateContent>
      </w:r>
      <w:r>
        <w:rPr>
          <w:rFonts w:hint="eastAsia" w:ascii="仿宋" w:hAnsi="仿宋" w:eastAsia="仿宋"/>
          <w:b/>
          <w:sz w:val="32"/>
          <w:szCs w:val="32"/>
        </w:rPr>
        <w:t xml:space="preserve">广元市拍卖有限公司       </w:t>
      </w:r>
      <w:r>
        <w:rPr>
          <w:rFonts w:hint="eastAsia" w:ascii="仿宋" w:hAnsi="仿宋" w:eastAsia="仿宋"/>
          <w:b/>
          <w:sz w:val="28"/>
          <w:szCs w:val="28"/>
        </w:rPr>
        <w:t xml:space="preserve"> </w:t>
      </w:r>
      <w:r>
        <w:rPr>
          <w:rFonts w:hint="eastAsia" w:ascii="仿宋" w:hAnsi="仿宋" w:eastAsia="仿宋"/>
          <w:b/>
          <w:sz w:val="24"/>
        </w:rPr>
        <w:t>国家AA级拍卖企业</w:t>
      </w:r>
    </w:p>
    <w:p>
      <w:pPr>
        <w:spacing w:line="400" w:lineRule="exact"/>
        <w:jc w:val="left"/>
        <w:rPr>
          <w:rFonts w:ascii="仿宋" w:hAnsi="仿宋" w:eastAsia="仿宋"/>
          <w:b/>
          <w:sz w:val="24"/>
        </w:rPr>
      </w:pPr>
      <w:r>
        <w:rPr>
          <w:rFonts w:hint="eastAsia" w:ascii="仿宋" w:hAnsi="仿宋" w:eastAsia="仿宋"/>
          <w:b/>
          <w:sz w:val="24"/>
        </w:rPr>
        <w:t>地址：广元市万达广场晶座A 12-2、12-3号</w:t>
      </w:r>
    </w:p>
    <w:p>
      <w:pPr>
        <w:spacing w:line="400" w:lineRule="exact"/>
        <w:jc w:val="left"/>
        <w:rPr>
          <w:rFonts w:ascii="仿宋" w:hAnsi="仿宋" w:eastAsia="仿宋"/>
          <w:b/>
          <w:sz w:val="24"/>
        </w:rPr>
      </w:pPr>
      <w:r>
        <w:rPr>
          <w:rFonts w:hint="eastAsia" w:ascii="仿宋" w:hAnsi="仿宋" w:eastAsia="仿宋"/>
          <w:b/>
          <w:sz w:val="24"/>
        </w:rPr>
        <w:t>电话：0839-3262339/3224587</w:t>
      </w:r>
    </w:p>
    <w:p>
      <w:pPr>
        <w:spacing w:line="400" w:lineRule="exact"/>
        <w:jc w:val="left"/>
        <w:rPr>
          <w:rFonts w:ascii="仿宋" w:hAnsi="仿宋" w:eastAsia="仿宋"/>
          <w:b/>
          <w:sz w:val="24"/>
        </w:rPr>
      </w:pPr>
      <w:r>
        <w:rPr>
          <w:rFonts w:hint="eastAsia" w:ascii="仿宋" w:hAnsi="仿宋" w:eastAsia="仿宋"/>
          <w:b/>
          <w:sz w:val="24"/>
        </w:rPr>
        <w:t>网址：www.gya123.com</w:t>
      </w:r>
    </w:p>
    <w:p>
      <w:pPr>
        <w:rPr>
          <w:rFonts w:ascii="仿宋" w:hAnsi="仿宋" w:eastAsia="仿宋"/>
          <w:sz w:val="24"/>
        </w:rPr>
      </w:pPr>
    </w:p>
    <w:sectPr>
      <w:headerReference r:id="rId7" w:type="default"/>
      <w:footerReference r:id="rId8" w:type="default"/>
      <w:pgSz w:w="11906" w:h="16838"/>
      <w:pgMar w:top="1134" w:right="1077" w:bottom="1134" w:left="130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0000000000000000000"/>
    <w:charset w:val="86"/>
    <w:family w:val="auto"/>
    <w:pitch w:val="default"/>
    <w:sig w:usb0="00000000" w:usb1="00000000" w:usb2="00000000" w:usb3="00000000" w:csb0="0004009F" w:csb1="DFD70000"/>
  </w:font>
  <w:font w:name="隶书">
    <w:altName w:val="微软雅黑"/>
    <w:panose1 w:val="00000000000000000000"/>
    <w:charset w:val="86"/>
    <w:family w:val="roma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b/>
      </w:rPr>
      <w:id w:val="23232508"/>
    </w:sdtPr>
    <w:sdtEndPr>
      <w:rPr>
        <w:rFonts w:ascii="宋体" w:hAnsi="宋体"/>
        <w:b/>
      </w:rPr>
    </w:sdtEndPr>
    <w:sdtContent>
      <w:p>
        <w:pPr>
          <w:pStyle w:val="5"/>
          <w:spacing w:beforeLines="50"/>
          <w:rPr>
            <w:rFonts w:ascii="宋体" w:hAnsi="宋体"/>
            <w:b/>
          </w:rPr>
        </w:pPr>
        <w:r>
          <w:rPr>
            <w:rFonts w:ascii="宋体" w:hAnsi="宋体"/>
            <w:b/>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17145</wp:posOffset>
                  </wp:positionV>
                  <wp:extent cx="6029960" cy="0"/>
                  <wp:effectExtent l="0" t="0" r="0" b="0"/>
                  <wp:wrapNone/>
                  <wp:docPr id="5" name="直接连接符 644"/>
                  <wp:cNvGraphicFramePr/>
                  <a:graphic xmlns:a="http://schemas.openxmlformats.org/drawingml/2006/main">
                    <a:graphicData uri="http://schemas.microsoft.com/office/word/2010/wordprocessingShape">
                      <wps:wsp>
                        <wps:cNvCnPr/>
                        <wps:spPr>
                          <a:xfrm>
                            <a:off x="0" y="0"/>
                            <a:ext cx="602996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644" o:spid="_x0000_s1026" o:spt="20" style="position:absolute;left:0pt;margin-left:-1.35pt;margin-top:1.35pt;height:0pt;width:474.8pt;z-index:251662336;mso-width-relative:page;mso-height-relative:page;" filled="f" stroked="t" coordsize="21600,21600" o:gfxdata="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VrIqg0wAAAAYBAAAPAAAAAAAAAAEAIAAAACIAAABkcnMvZG93bnJldi54bWxQ&#10;SwECFAAUAAAACACHTuJAWBRjfvwBAAD0AwAADgAAAAAAAAABACAAAAAiAQAAZHJzL2Uyb0RvYy54&#10;bWxQSwUGAAAAAAYABgBZAQAAkAUAAAAA&#10;">
                  <v:fill on="f" focussize="0,0"/>
                  <v:stroke color="#000000" joinstyle="round"/>
                  <v:imagedata o:title=""/>
                  <o:lock v:ext="edit" aspectratio="f"/>
                </v:line>
              </w:pict>
            </mc:Fallback>
          </mc:AlternateContent>
        </w:r>
        <w:r>
          <w:rPr>
            <w:rFonts w:ascii="宋体" w:hAnsi="宋体"/>
            <w:b/>
          </w:rPr>
          <mc:AlternateContent>
            <mc:Choice Requires="wps">
              <w:drawing>
                <wp:anchor distT="0" distB="0" distL="114300" distR="114300" simplePos="0" relativeHeight="251661312" behindDoc="0" locked="0" layoutInCell="1" allowOverlap="1">
                  <wp:simplePos x="0" y="0"/>
                  <wp:positionH relativeFrom="page">
                    <wp:posOffset>6400165</wp:posOffset>
                  </wp:positionH>
                  <wp:positionV relativeFrom="page">
                    <wp:posOffset>9457055</wp:posOffset>
                  </wp:positionV>
                  <wp:extent cx="1092200" cy="1160145"/>
                  <wp:effectExtent l="0" t="0" r="12700" b="1905"/>
                  <wp:wrapNone/>
                  <wp:docPr id="654" name="自选图形 13"/>
                  <wp:cNvGraphicFramePr/>
                  <a:graphic xmlns:a="http://schemas.openxmlformats.org/drawingml/2006/main">
                    <a:graphicData uri="http://schemas.microsoft.com/office/word/2010/wordprocessingShape">
                      <wps:wsp>
                        <wps:cNvSpPr>
                          <a:spLocks noChangeArrowheads="1"/>
                        </wps:cNvSpPr>
                        <wps:spPr bwMode="auto">
                          <a:xfrm>
                            <a:off x="0" y="0"/>
                            <a:ext cx="929005" cy="897890"/>
                          </a:xfrm>
                          <a:prstGeom prst="triangle">
                            <a:avLst>
                              <a:gd name="adj" fmla="val 100000"/>
                            </a:avLst>
                          </a:prstGeom>
                          <a:solidFill>
                            <a:srgbClr val="D2EAF1"/>
                          </a:solidFill>
                          <a:ln>
                            <a:noFill/>
                          </a:ln>
                          <a:effectLst/>
                        </wps:spPr>
                        <wps:txbx>
                          <w:txbxContent>
                            <w:p>
                              <w:pPr>
                                <w:jc w:val="center"/>
                                <w:rPr>
                                  <w:rFonts w:asciiTheme="minorEastAsia" w:hAnsiTheme="minorEastAsia" w:eastAsiaTheme="minorEastAsia"/>
                                  <w:sz w:val="56"/>
                                  <w:szCs w:val="56"/>
                                </w:rPr>
                              </w:pPr>
                              <w:r>
                                <w:rPr>
                                  <w:rFonts w:asciiTheme="minorEastAsia" w:hAnsiTheme="minorEastAsia" w:eastAsiaTheme="minorEastAsia" w:cstheme="minorBidi"/>
                                  <w:sz w:val="56"/>
                                  <w:szCs w:val="56"/>
                                </w:rPr>
                                <w:fldChar w:fldCharType="begin"/>
                              </w:r>
                              <w:r>
                                <w:rPr>
                                  <w:rFonts w:asciiTheme="minorEastAsia" w:hAnsiTheme="minorEastAsia" w:eastAsiaTheme="minorEastAsia"/>
                                  <w:sz w:val="56"/>
                                  <w:szCs w:val="56"/>
                                </w:rPr>
                                <w:instrText xml:space="preserve">PAGE    \* MERGEFORMAT</w:instrText>
                              </w:r>
                              <w:r>
                                <w:rPr>
                                  <w:rFonts w:asciiTheme="minorEastAsia" w:hAnsiTheme="minorEastAsia" w:eastAsiaTheme="minorEastAsia" w:cstheme="minorBidi"/>
                                  <w:sz w:val="56"/>
                                  <w:szCs w:val="56"/>
                                </w:rPr>
                                <w:fldChar w:fldCharType="separate"/>
                              </w:r>
                              <w:r>
                                <w:rPr>
                                  <w:rFonts w:asciiTheme="minorEastAsia" w:hAnsiTheme="minorEastAsia" w:eastAsiaTheme="minorEastAsia" w:cstheme="majorBidi"/>
                                  <w:color w:val="CCE8CF" w:themeColor="background1"/>
                                  <w:sz w:val="56"/>
                                  <w:szCs w:val="56"/>
                                  <w:lang w:val="zh-CN"/>
                                  <w14:textFill>
                                    <w14:solidFill>
                                      <w14:schemeClr w14:val="bg1"/>
                                    </w14:solidFill>
                                  </w14:textFill>
                                </w:rPr>
                                <w:t>8</w:t>
                              </w:r>
                              <w:r>
                                <w:rPr>
                                  <w:rFonts w:asciiTheme="minorEastAsia" w:hAnsiTheme="minorEastAsia" w:eastAsiaTheme="minorEastAsia" w:cstheme="majorBidi"/>
                                  <w:color w:val="CCE8CF" w:themeColor="background1"/>
                                  <w:sz w:val="56"/>
                                  <w:szCs w:val="56"/>
                                  <w14:textFill>
                                    <w14:solidFill>
                                      <w14:schemeClr w14:val="bg1"/>
                                    </w14:solidFill>
                                  </w14:textFill>
                                </w:rPr>
                                <w:fldChar w:fldCharType="end"/>
                              </w:r>
                            </w:p>
                          </w:txbxContent>
                        </wps:txbx>
                        <wps:bodyPr rot="0" vert="horz" wrap="square" lIns="91440" tIns="45720" rIns="91440" bIns="45720" anchor="t" anchorCtr="0" upright="1">
                          <a:noAutofit/>
                        </wps:bodyPr>
                      </wps:wsp>
                    </a:graphicData>
                  </a:graphic>
                </wp:anchor>
              </w:drawing>
            </mc:Choice>
            <mc:Fallback>
              <w:pict>
                <v:shape id="自选图形 13" o:spid="_x0000_s1026" o:spt="5" type="#_x0000_t5" style="position:absolute;left:0pt;margin-left:503.95pt;margin-top:744.65pt;height:91.35pt;width:86pt;mso-position-horizontal-relative:page;mso-position-vertical-relative:page;z-index:251661312;mso-width-relative:page;mso-height-relative:page;" fillcolor="#D2EAF1" filled="t" stroked="f" coordsize="21600,21600" o:gfxdata="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8ObG9kAAAAPAQAA&#10;DwAAAAAAAAABACAAAAAiAAAAZHJzL2Rvd25yZXYueG1sUEsBAhQAFAAAAAgAh07iQJLiXYNRAgAA&#10;eAQAAA4AAAAAAAAAAQAgAAAAKAEAAGRycy9lMm9Eb2MueG1sUEsFBgAAAAAGAAYAWQEAAOsFAAAA&#10;AA==&#10;" adj="21600">
                  <v:fill on="t" focussize="0,0"/>
                  <v:stroke on="f"/>
                  <v:imagedata o:title=""/>
                  <o:lock v:ext="edit" aspectratio="f"/>
                  <v:textbox>
                    <w:txbxContent>
                      <w:p>
                        <w:pPr>
                          <w:jc w:val="center"/>
                          <w:rPr>
                            <w:rFonts w:asciiTheme="minorEastAsia" w:hAnsiTheme="minorEastAsia" w:eastAsiaTheme="minorEastAsia"/>
                            <w:sz w:val="56"/>
                            <w:szCs w:val="56"/>
                          </w:rPr>
                        </w:pPr>
                        <w:r>
                          <w:rPr>
                            <w:rFonts w:asciiTheme="minorEastAsia" w:hAnsiTheme="minorEastAsia" w:eastAsiaTheme="minorEastAsia" w:cstheme="minorBidi"/>
                            <w:sz w:val="56"/>
                            <w:szCs w:val="56"/>
                          </w:rPr>
                          <w:fldChar w:fldCharType="begin"/>
                        </w:r>
                        <w:r>
                          <w:rPr>
                            <w:rFonts w:asciiTheme="minorEastAsia" w:hAnsiTheme="minorEastAsia" w:eastAsiaTheme="minorEastAsia"/>
                            <w:sz w:val="56"/>
                            <w:szCs w:val="56"/>
                          </w:rPr>
                          <w:instrText xml:space="preserve">PAGE    \* MERGEFORMAT</w:instrText>
                        </w:r>
                        <w:r>
                          <w:rPr>
                            <w:rFonts w:asciiTheme="minorEastAsia" w:hAnsiTheme="minorEastAsia" w:eastAsiaTheme="minorEastAsia" w:cstheme="minorBidi"/>
                            <w:sz w:val="56"/>
                            <w:szCs w:val="56"/>
                          </w:rPr>
                          <w:fldChar w:fldCharType="separate"/>
                        </w:r>
                        <w:r>
                          <w:rPr>
                            <w:rFonts w:asciiTheme="minorEastAsia" w:hAnsiTheme="minorEastAsia" w:eastAsiaTheme="minorEastAsia" w:cstheme="majorBidi"/>
                            <w:color w:val="CCE8CF" w:themeColor="background1"/>
                            <w:sz w:val="56"/>
                            <w:szCs w:val="56"/>
                            <w:lang w:val="zh-CN"/>
                            <w14:textFill>
                              <w14:solidFill>
                                <w14:schemeClr w14:val="bg1"/>
                              </w14:solidFill>
                            </w14:textFill>
                          </w:rPr>
                          <w:t>8</w:t>
                        </w:r>
                        <w:r>
                          <w:rPr>
                            <w:rFonts w:asciiTheme="minorEastAsia" w:hAnsiTheme="minorEastAsia" w:eastAsiaTheme="minorEastAsia" w:cstheme="majorBidi"/>
                            <w:color w:val="CCE8CF" w:themeColor="background1"/>
                            <w:sz w:val="56"/>
                            <w:szCs w:val="56"/>
                            <w14:textFill>
                              <w14:solidFill>
                                <w14:schemeClr w14:val="bg1"/>
                              </w14:solidFill>
                            </w14:textFill>
                          </w:rPr>
                          <w:fldChar w:fldCharType="end"/>
                        </w:r>
                      </w:p>
                    </w:txbxContent>
                  </v:textbox>
                </v:shape>
              </w:pict>
            </mc:Fallback>
          </mc:AlternateContent>
        </w:r>
        <w:r>
          <w:rPr>
            <w:rFonts w:hint="eastAsia" w:ascii="宋体" w:hAnsi="宋体"/>
            <w:b/>
          </w:rPr>
          <w:t xml:space="preserve">广元万达广场晶座A12-2、12-3号                （0839）3262339、3224587　　              </w:t>
        </w:r>
        <w:r>
          <w:fldChar w:fldCharType="begin"/>
        </w:r>
        <w:r>
          <w:instrText xml:space="preserve"> HYPERLINK "http://www.gya123.com" </w:instrText>
        </w:r>
        <w:r>
          <w:fldChar w:fldCharType="separate"/>
        </w:r>
        <w:r>
          <w:rPr>
            <w:rStyle w:val="12"/>
            <w:rFonts w:hint="eastAsia" w:ascii="宋体" w:hAnsi="宋体"/>
            <w:b/>
          </w:rPr>
          <w:t>www.gya123.com</w:t>
        </w:r>
        <w:r>
          <w:rPr>
            <w:rStyle w:val="12"/>
            <w:rFonts w:hint="eastAsia" w:ascii="宋体" w:hAnsi="宋体"/>
            <w: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end"/>
    </w:r>
  </w:p>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90" w:firstLineChars="50"/>
      <w:jc w:val="both"/>
      <w:rPr>
        <w:rFonts w:ascii="宋体" w:hAnsi="宋体"/>
        <w:b/>
        <w:sz w:val="21"/>
        <w:szCs w:val="21"/>
      </w:rPr>
    </w:pPr>
    <w:r>
      <w:rPr>
        <w:rFonts w:hint="eastAsia"/>
      </w:rPr>
      <w:drawing>
        <wp:inline distT="0" distB="0" distL="0" distR="0">
          <wp:extent cx="256540" cy="268605"/>
          <wp:effectExtent l="19050" t="0" r="0" b="0"/>
          <wp:docPr id="16" name="图片 1" descr="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公司标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6552" cy="268192"/>
                  </a:xfrm>
                  <a:prstGeom prst="rect">
                    <a:avLst/>
                  </a:prstGeom>
                  <a:noFill/>
                  <a:ln>
                    <a:noFill/>
                  </a:ln>
                </pic:spPr>
              </pic:pic>
            </a:graphicData>
          </a:graphic>
        </wp:inline>
      </w:drawing>
    </w:r>
    <w:r>
      <w:rPr>
        <w:rFonts w:hint="eastAsia" w:ascii="宋体" w:hAnsi="宋体"/>
        <w:b/>
        <w:sz w:val="21"/>
        <w:szCs w:val="21"/>
      </w:rPr>
      <w:t>广元市拍卖有限公司　　　　　　　　　   　　　　　　　　　　　   　 国家AA级拍卖企业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y="1"/>
      <w:rPr>
        <w:rStyle w:val="11"/>
      </w:rPr>
    </w:pPr>
    <w:r>
      <w:fldChar w:fldCharType="begin"/>
    </w:r>
    <w:r>
      <w:rPr>
        <w:rStyle w:val="11"/>
      </w:rPr>
      <w:instrText xml:space="preserve">PAGE  </w:instrText>
    </w:r>
    <w:r>
      <w:fldChar w:fldCharType="end"/>
    </w:r>
  </w:p>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465"/>
    <w:rsid w:val="00006B2F"/>
    <w:rsid w:val="00016B38"/>
    <w:rsid w:val="000232E9"/>
    <w:rsid w:val="00023DFA"/>
    <w:rsid w:val="00025CAE"/>
    <w:rsid w:val="00027654"/>
    <w:rsid w:val="000351FD"/>
    <w:rsid w:val="0004025A"/>
    <w:rsid w:val="00040E59"/>
    <w:rsid w:val="00042D17"/>
    <w:rsid w:val="000451AA"/>
    <w:rsid w:val="00057584"/>
    <w:rsid w:val="00065FFF"/>
    <w:rsid w:val="00067D6A"/>
    <w:rsid w:val="00087A02"/>
    <w:rsid w:val="00092F63"/>
    <w:rsid w:val="0009594B"/>
    <w:rsid w:val="0009719E"/>
    <w:rsid w:val="000A3C14"/>
    <w:rsid w:val="000B5281"/>
    <w:rsid w:val="000D2767"/>
    <w:rsid w:val="000D4DCA"/>
    <w:rsid w:val="000E6AB0"/>
    <w:rsid w:val="000E6D37"/>
    <w:rsid w:val="000F2068"/>
    <w:rsid w:val="00101B44"/>
    <w:rsid w:val="00103538"/>
    <w:rsid w:val="00104232"/>
    <w:rsid w:val="00106C20"/>
    <w:rsid w:val="00116107"/>
    <w:rsid w:val="00137C8A"/>
    <w:rsid w:val="00137E49"/>
    <w:rsid w:val="00144509"/>
    <w:rsid w:val="00146F06"/>
    <w:rsid w:val="00156427"/>
    <w:rsid w:val="00160556"/>
    <w:rsid w:val="0016184A"/>
    <w:rsid w:val="001672D2"/>
    <w:rsid w:val="0017590F"/>
    <w:rsid w:val="00176702"/>
    <w:rsid w:val="001928FC"/>
    <w:rsid w:val="001A093D"/>
    <w:rsid w:val="001A3F71"/>
    <w:rsid w:val="001A5149"/>
    <w:rsid w:val="001B7F80"/>
    <w:rsid w:val="001C02E4"/>
    <w:rsid w:val="001C2707"/>
    <w:rsid w:val="001C3CAF"/>
    <w:rsid w:val="001C40B0"/>
    <w:rsid w:val="001C78B0"/>
    <w:rsid w:val="001D3EC2"/>
    <w:rsid w:val="001D4751"/>
    <w:rsid w:val="001D62E2"/>
    <w:rsid w:val="001F2AAD"/>
    <w:rsid w:val="001F545F"/>
    <w:rsid w:val="001F6877"/>
    <w:rsid w:val="00214072"/>
    <w:rsid w:val="002333FF"/>
    <w:rsid w:val="0023433C"/>
    <w:rsid w:val="00237382"/>
    <w:rsid w:val="00243C30"/>
    <w:rsid w:val="00243E1C"/>
    <w:rsid w:val="002516E1"/>
    <w:rsid w:val="00261E40"/>
    <w:rsid w:val="00271439"/>
    <w:rsid w:val="00277423"/>
    <w:rsid w:val="00277F29"/>
    <w:rsid w:val="00280EC7"/>
    <w:rsid w:val="0028620F"/>
    <w:rsid w:val="00293FDA"/>
    <w:rsid w:val="0029488F"/>
    <w:rsid w:val="00297765"/>
    <w:rsid w:val="002A40F7"/>
    <w:rsid w:val="002A6490"/>
    <w:rsid w:val="002C05C2"/>
    <w:rsid w:val="002D020D"/>
    <w:rsid w:val="002D1ADF"/>
    <w:rsid w:val="002D22C4"/>
    <w:rsid w:val="002E3336"/>
    <w:rsid w:val="002F5468"/>
    <w:rsid w:val="002F58FD"/>
    <w:rsid w:val="002F755D"/>
    <w:rsid w:val="00301AAD"/>
    <w:rsid w:val="003047F2"/>
    <w:rsid w:val="00305C08"/>
    <w:rsid w:val="003106BC"/>
    <w:rsid w:val="003207F4"/>
    <w:rsid w:val="003225DF"/>
    <w:rsid w:val="00332D7D"/>
    <w:rsid w:val="00337422"/>
    <w:rsid w:val="003465E7"/>
    <w:rsid w:val="0035377E"/>
    <w:rsid w:val="00353819"/>
    <w:rsid w:val="00355C62"/>
    <w:rsid w:val="00361D63"/>
    <w:rsid w:val="0037061D"/>
    <w:rsid w:val="003754F0"/>
    <w:rsid w:val="00376A2F"/>
    <w:rsid w:val="00381C78"/>
    <w:rsid w:val="00382365"/>
    <w:rsid w:val="00383F9A"/>
    <w:rsid w:val="003859EE"/>
    <w:rsid w:val="003A40D4"/>
    <w:rsid w:val="003A5A45"/>
    <w:rsid w:val="003B01DB"/>
    <w:rsid w:val="003B63F7"/>
    <w:rsid w:val="003C6B66"/>
    <w:rsid w:val="003C78B2"/>
    <w:rsid w:val="003E42D6"/>
    <w:rsid w:val="003E5B13"/>
    <w:rsid w:val="003F705D"/>
    <w:rsid w:val="004000A4"/>
    <w:rsid w:val="00403289"/>
    <w:rsid w:val="00403611"/>
    <w:rsid w:val="00405524"/>
    <w:rsid w:val="00410A3F"/>
    <w:rsid w:val="00413ABF"/>
    <w:rsid w:val="00421527"/>
    <w:rsid w:val="00421A83"/>
    <w:rsid w:val="004241F6"/>
    <w:rsid w:val="0043536D"/>
    <w:rsid w:val="0043596F"/>
    <w:rsid w:val="00443253"/>
    <w:rsid w:val="00462709"/>
    <w:rsid w:val="00464A07"/>
    <w:rsid w:val="00465610"/>
    <w:rsid w:val="00471869"/>
    <w:rsid w:val="00471A18"/>
    <w:rsid w:val="0048004D"/>
    <w:rsid w:val="00484981"/>
    <w:rsid w:val="004A11DB"/>
    <w:rsid w:val="004A2B11"/>
    <w:rsid w:val="004A4529"/>
    <w:rsid w:val="004A63B3"/>
    <w:rsid w:val="004A756E"/>
    <w:rsid w:val="004B07CE"/>
    <w:rsid w:val="004B335B"/>
    <w:rsid w:val="004C27A3"/>
    <w:rsid w:val="004C3929"/>
    <w:rsid w:val="004C3A6E"/>
    <w:rsid w:val="004C58B8"/>
    <w:rsid w:val="004C6032"/>
    <w:rsid w:val="004D04DC"/>
    <w:rsid w:val="004D67D5"/>
    <w:rsid w:val="004F15E9"/>
    <w:rsid w:val="004F75B7"/>
    <w:rsid w:val="005052A0"/>
    <w:rsid w:val="005118B8"/>
    <w:rsid w:val="00512B8A"/>
    <w:rsid w:val="00515210"/>
    <w:rsid w:val="005156A7"/>
    <w:rsid w:val="00521E75"/>
    <w:rsid w:val="005223BB"/>
    <w:rsid w:val="0052697A"/>
    <w:rsid w:val="005276B9"/>
    <w:rsid w:val="00530DC1"/>
    <w:rsid w:val="00535CFA"/>
    <w:rsid w:val="00537169"/>
    <w:rsid w:val="005433AF"/>
    <w:rsid w:val="00544BB9"/>
    <w:rsid w:val="005478F2"/>
    <w:rsid w:val="00553608"/>
    <w:rsid w:val="005541CB"/>
    <w:rsid w:val="00563E74"/>
    <w:rsid w:val="005676F7"/>
    <w:rsid w:val="0056786E"/>
    <w:rsid w:val="00567D88"/>
    <w:rsid w:val="0057038E"/>
    <w:rsid w:val="00570C1C"/>
    <w:rsid w:val="00574F2F"/>
    <w:rsid w:val="00575416"/>
    <w:rsid w:val="00575B45"/>
    <w:rsid w:val="0057786E"/>
    <w:rsid w:val="0058295F"/>
    <w:rsid w:val="0058366A"/>
    <w:rsid w:val="00586147"/>
    <w:rsid w:val="00591795"/>
    <w:rsid w:val="00591FF5"/>
    <w:rsid w:val="005958E9"/>
    <w:rsid w:val="00597F1C"/>
    <w:rsid w:val="005A2081"/>
    <w:rsid w:val="005B73DA"/>
    <w:rsid w:val="005C51B8"/>
    <w:rsid w:val="005D2FFF"/>
    <w:rsid w:val="005D3672"/>
    <w:rsid w:val="005D6A3B"/>
    <w:rsid w:val="005E0013"/>
    <w:rsid w:val="005E0457"/>
    <w:rsid w:val="005E1C86"/>
    <w:rsid w:val="005E2CFB"/>
    <w:rsid w:val="005E3323"/>
    <w:rsid w:val="005E359C"/>
    <w:rsid w:val="005E5DAF"/>
    <w:rsid w:val="005E6D27"/>
    <w:rsid w:val="005F10BC"/>
    <w:rsid w:val="005F1B7A"/>
    <w:rsid w:val="005F7B1B"/>
    <w:rsid w:val="0060025F"/>
    <w:rsid w:val="00603DA9"/>
    <w:rsid w:val="0060676B"/>
    <w:rsid w:val="0061281D"/>
    <w:rsid w:val="00616FC4"/>
    <w:rsid w:val="006303CC"/>
    <w:rsid w:val="006366A8"/>
    <w:rsid w:val="00641465"/>
    <w:rsid w:val="00642694"/>
    <w:rsid w:val="0064382C"/>
    <w:rsid w:val="00644D13"/>
    <w:rsid w:val="00646D36"/>
    <w:rsid w:val="00654E22"/>
    <w:rsid w:val="0066102B"/>
    <w:rsid w:val="00674885"/>
    <w:rsid w:val="0067517B"/>
    <w:rsid w:val="0067530E"/>
    <w:rsid w:val="00681FB1"/>
    <w:rsid w:val="006867B5"/>
    <w:rsid w:val="00693BE1"/>
    <w:rsid w:val="006A245A"/>
    <w:rsid w:val="006A6D16"/>
    <w:rsid w:val="006A72B1"/>
    <w:rsid w:val="006B0EC0"/>
    <w:rsid w:val="006B605E"/>
    <w:rsid w:val="006C659D"/>
    <w:rsid w:val="006D06CF"/>
    <w:rsid w:val="006D3D38"/>
    <w:rsid w:val="006D4E7F"/>
    <w:rsid w:val="006E015C"/>
    <w:rsid w:val="006F3CC3"/>
    <w:rsid w:val="006F58B4"/>
    <w:rsid w:val="006F6F28"/>
    <w:rsid w:val="00713B1E"/>
    <w:rsid w:val="007146A6"/>
    <w:rsid w:val="00733627"/>
    <w:rsid w:val="00741449"/>
    <w:rsid w:val="00744213"/>
    <w:rsid w:val="00754CA7"/>
    <w:rsid w:val="00757517"/>
    <w:rsid w:val="00761BC0"/>
    <w:rsid w:val="007629A0"/>
    <w:rsid w:val="00764A42"/>
    <w:rsid w:val="007725A5"/>
    <w:rsid w:val="00772EB8"/>
    <w:rsid w:val="00791DB4"/>
    <w:rsid w:val="007A6B7F"/>
    <w:rsid w:val="007C0DB5"/>
    <w:rsid w:val="007C3977"/>
    <w:rsid w:val="007C5A81"/>
    <w:rsid w:val="007C5F1F"/>
    <w:rsid w:val="007D3DC1"/>
    <w:rsid w:val="007D48E1"/>
    <w:rsid w:val="007E0F46"/>
    <w:rsid w:val="007E5DBD"/>
    <w:rsid w:val="007E75BF"/>
    <w:rsid w:val="007F5E82"/>
    <w:rsid w:val="00806611"/>
    <w:rsid w:val="00807801"/>
    <w:rsid w:val="0081201B"/>
    <w:rsid w:val="00816765"/>
    <w:rsid w:val="00820CED"/>
    <w:rsid w:val="00823692"/>
    <w:rsid w:val="00830635"/>
    <w:rsid w:val="0083185B"/>
    <w:rsid w:val="00832584"/>
    <w:rsid w:val="00833954"/>
    <w:rsid w:val="008402D2"/>
    <w:rsid w:val="00852ECC"/>
    <w:rsid w:val="00854715"/>
    <w:rsid w:val="00861B84"/>
    <w:rsid w:val="00875B64"/>
    <w:rsid w:val="0087695D"/>
    <w:rsid w:val="00877A1E"/>
    <w:rsid w:val="008802C4"/>
    <w:rsid w:val="00887731"/>
    <w:rsid w:val="00894454"/>
    <w:rsid w:val="008A5BD5"/>
    <w:rsid w:val="008A6710"/>
    <w:rsid w:val="008B3993"/>
    <w:rsid w:val="008C1193"/>
    <w:rsid w:val="008C79CD"/>
    <w:rsid w:val="008D1107"/>
    <w:rsid w:val="008D748D"/>
    <w:rsid w:val="008F2F02"/>
    <w:rsid w:val="008F4577"/>
    <w:rsid w:val="009049EF"/>
    <w:rsid w:val="00915BA9"/>
    <w:rsid w:val="00916AB3"/>
    <w:rsid w:val="009312B7"/>
    <w:rsid w:val="00937469"/>
    <w:rsid w:val="00937E6A"/>
    <w:rsid w:val="009403BA"/>
    <w:rsid w:val="00941E58"/>
    <w:rsid w:val="00944E73"/>
    <w:rsid w:val="00954346"/>
    <w:rsid w:val="00956401"/>
    <w:rsid w:val="0096106B"/>
    <w:rsid w:val="009615FE"/>
    <w:rsid w:val="00967FD5"/>
    <w:rsid w:val="009709D5"/>
    <w:rsid w:val="00974564"/>
    <w:rsid w:val="009760CF"/>
    <w:rsid w:val="009859AE"/>
    <w:rsid w:val="009872C0"/>
    <w:rsid w:val="00990FAF"/>
    <w:rsid w:val="009922A2"/>
    <w:rsid w:val="00992D4C"/>
    <w:rsid w:val="009A3E52"/>
    <w:rsid w:val="009A5DAD"/>
    <w:rsid w:val="009C7E61"/>
    <w:rsid w:val="009D0C05"/>
    <w:rsid w:val="009D3FD5"/>
    <w:rsid w:val="009D45EF"/>
    <w:rsid w:val="009E24FA"/>
    <w:rsid w:val="009E27E8"/>
    <w:rsid w:val="009E4745"/>
    <w:rsid w:val="009E7FF9"/>
    <w:rsid w:val="009F51A0"/>
    <w:rsid w:val="00A128AC"/>
    <w:rsid w:val="00A241A3"/>
    <w:rsid w:val="00A30837"/>
    <w:rsid w:val="00A33372"/>
    <w:rsid w:val="00A37E2C"/>
    <w:rsid w:val="00A43E5E"/>
    <w:rsid w:val="00A557B8"/>
    <w:rsid w:val="00A6454F"/>
    <w:rsid w:val="00A65BAA"/>
    <w:rsid w:val="00A66BF2"/>
    <w:rsid w:val="00A7170A"/>
    <w:rsid w:val="00A808D8"/>
    <w:rsid w:val="00A96948"/>
    <w:rsid w:val="00A96F44"/>
    <w:rsid w:val="00A97D16"/>
    <w:rsid w:val="00AA647E"/>
    <w:rsid w:val="00AB1257"/>
    <w:rsid w:val="00AB20DE"/>
    <w:rsid w:val="00AB3946"/>
    <w:rsid w:val="00AC1A48"/>
    <w:rsid w:val="00AC3B59"/>
    <w:rsid w:val="00AC462C"/>
    <w:rsid w:val="00AD0E8D"/>
    <w:rsid w:val="00AD53EB"/>
    <w:rsid w:val="00AD77E2"/>
    <w:rsid w:val="00AE160D"/>
    <w:rsid w:val="00AE3E99"/>
    <w:rsid w:val="00AF0515"/>
    <w:rsid w:val="00AF470A"/>
    <w:rsid w:val="00B01CF2"/>
    <w:rsid w:val="00B10F6C"/>
    <w:rsid w:val="00B1429B"/>
    <w:rsid w:val="00B16C12"/>
    <w:rsid w:val="00B173B5"/>
    <w:rsid w:val="00B202B2"/>
    <w:rsid w:val="00B26E96"/>
    <w:rsid w:val="00B30CB2"/>
    <w:rsid w:val="00B34C46"/>
    <w:rsid w:val="00B46116"/>
    <w:rsid w:val="00B55920"/>
    <w:rsid w:val="00B57CE1"/>
    <w:rsid w:val="00B61A89"/>
    <w:rsid w:val="00B653C2"/>
    <w:rsid w:val="00B6688F"/>
    <w:rsid w:val="00B67EEC"/>
    <w:rsid w:val="00B709EB"/>
    <w:rsid w:val="00B717C7"/>
    <w:rsid w:val="00B74BB8"/>
    <w:rsid w:val="00B771D6"/>
    <w:rsid w:val="00B773A4"/>
    <w:rsid w:val="00B808D5"/>
    <w:rsid w:val="00B83E0C"/>
    <w:rsid w:val="00B86AF6"/>
    <w:rsid w:val="00B952F7"/>
    <w:rsid w:val="00BA0C11"/>
    <w:rsid w:val="00BA58F4"/>
    <w:rsid w:val="00BB2741"/>
    <w:rsid w:val="00BB64EE"/>
    <w:rsid w:val="00BB6F36"/>
    <w:rsid w:val="00BC2767"/>
    <w:rsid w:val="00BC5045"/>
    <w:rsid w:val="00BD2C41"/>
    <w:rsid w:val="00BD5E56"/>
    <w:rsid w:val="00BE766B"/>
    <w:rsid w:val="00BF2E07"/>
    <w:rsid w:val="00C028F3"/>
    <w:rsid w:val="00C070D9"/>
    <w:rsid w:val="00C07B0D"/>
    <w:rsid w:val="00C1110A"/>
    <w:rsid w:val="00C14C7B"/>
    <w:rsid w:val="00C15483"/>
    <w:rsid w:val="00C22959"/>
    <w:rsid w:val="00C23ADB"/>
    <w:rsid w:val="00C2612E"/>
    <w:rsid w:val="00C26209"/>
    <w:rsid w:val="00C27B48"/>
    <w:rsid w:val="00C501D2"/>
    <w:rsid w:val="00C54153"/>
    <w:rsid w:val="00C55BAB"/>
    <w:rsid w:val="00C55FBE"/>
    <w:rsid w:val="00C574E1"/>
    <w:rsid w:val="00C577EC"/>
    <w:rsid w:val="00C607E3"/>
    <w:rsid w:val="00C66422"/>
    <w:rsid w:val="00C67918"/>
    <w:rsid w:val="00C75EA1"/>
    <w:rsid w:val="00C770AC"/>
    <w:rsid w:val="00C816F9"/>
    <w:rsid w:val="00C83B73"/>
    <w:rsid w:val="00C87936"/>
    <w:rsid w:val="00C952A6"/>
    <w:rsid w:val="00CA79C5"/>
    <w:rsid w:val="00CB454D"/>
    <w:rsid w:val="00CB4D6B"/>
    <w:rsid w:val="00CB7452"/>
    <w:rsid w:val="00CB7F50"/>
    <w:rsid w:val="00CC0AE0"/>
    <w:rsid w:val="00CC2966"/>
    <w:rsid w:val="00CC3590"/>
    <w:rsid w:val="00CC532F"/>
    <w:rsid w:val="00CD3F01"/>
    <w:rsid w:val="00CE00EC"/>
    <w:rsid w:val="00CE75CA"/>
    <w:rsid w:val="00CE7B91"/>
    <w:rsid w:val="00CF2544"/>
    <w:rsid w:val="00CF68F5"/>
    <w:rsid w:val="00D020BB"/>
    <w:rsid w:val="00D120EA"/>
    <w:rsid w:val="00D31119"/>
    <w:rsid w:val="00D368ED"/>
    <w:rsid w:val="00D4039F"/>
    <w:rsid w:val="00D4298E"/>
    <w:rsid w:val="00D42CEE"/>
    <w:rsid w:val="00D477EA"/>
    <w:rsid w:val="00D506FD"/>
    <w:rsid w:val="00D5777B"/>
    <w:rsid w:val="00D6032C"/>
    <w:rsid w:val="00D61D3E"/>
    <w:rsid w:val="00D649B6"/>
    <w:rsid w:val="00D72D9E"/>
    <w:rsid w:val="00D74B87"/>
    <w:rsid w:val="00D75C57"/>
    <w:rsid w:val="00D7687E"/>
    <w:rsid w:val="00D775E5"/>
    <w:rsid w:val="00D83403"/>
    <w:rsid w:val="00D84F18"/>
    <w:rsid w:val="00D85BAB"/>
    <w:rsid w:val="00D8709F"/>
    <w:rsid w:val="00D9056F"/>
    <w:rsid w:val="00D918FA"/>
    <w:rsid w:val="00D92104"/>
    <w:rsid w:val="00D94D0A"/>
    <w:rsid w:val="00DA17AA"/>
    <w:rsid w:val="00DA5B96"/>
    <w:rsid w:val="00DA611E"/>
    <w:rsid w:val="00DB0ACE"/>
    <w:rsid w:val="00DB3CA0"/>
    <w:rsid w:val="00DB69E2"/>
    <w:rsid w:val="00DD092B"/>
    <w:rsid w:val="00DD3037"/>
    <w:rsid w:val="00DE0185"/>
    <w:rsid w:val="00DF1264"/>
    <w:rsid w:val="00DF7008"/>
    <w:rsid w:val="00E0592D"/>
    <w:rsid w:val="00E106A5"/>
    <w:rsid w:val="00E11F47"/>
    <w:rsid w:val="00E14FB4"/>
    <w:rsid w:val="00E20AB5"/>
    <w:rsid w:val="00E26C57"/>
    <w:rsid w:val="00E320FF"/>
    <w:rsid w:val="00E36686"/>
    <w:rsid w:val="00E44F41"/>
    <w:rsid w:val="00E458FB"/>
    <w:rsid w:val="00E61898"/>
    <w:rsid w:val="00E67031"/>
    <w:rsid w:val="00E67A28"/>
    <w:rsid w:val="00E71F63"/>
    <w:rsid w:val="00E7629D"/>
    <w:rsid w:val="00E77C43"/>
    <w:rsid w:val="00E83E7D"/>
    <w:rsid w:val="00E875C7"/>
    <w:rsid w:val="00E9752B"/>
    <w:rsid w:val="00EA010C"/>
    <w:rsid w:val="00EA4874"/>
    <w:rsid w:val="00EA756E"/>
    <w:rsid w:val="00EB0C3D"/>
    <w:rsid w:val="00EB74B9"/>
    <w:rsid w:val="00EC7659"/>
    <w:rsid w:val="00ED0143"/>
    <w:rsid w:val="00ED4AF1"/>
    <w:rsid w:val="00ED57CC"/>
    <w:rsid w:val="00EE0E5B"/>
    <w:rsid w:val="00EE33FB"/>
    <w:rsid w:val="00EE731B"/>
    <w:rsid w:val="00EE75A4"/>
    <w:rsid w:val="00EE7F25"/>
    <w:rsid w:val="00EF0858"/>
    <w:rsid w:val="00F05C8D"/>
    <w:rsid w:val="00F12099"/>
    <w:rsid w:val="00F16EAA"/>
    <w:rsid w:val="00F246D3"/>
    <w:rsid w:val="00F266F8"/>
    <w:rsid w:val="00F26A80"/>
    <w:rsid w:val="00F27527"/>
    <w:rsid w:val="00F3001B"/>
    <w:rsid w:val="00F307E8"/>
    <w:rsid w:val="00F31E32"/>
    <w:rsid w:val="00F34DDC"/>
    <w:rsid w:val="00F353C6"/>
    <w:rsid w:val="00F36E7C"/>
    <w:rsid w:val="00F43B77"/>
    <w:rsid w:val="00F46895"/>
    <w:rsid w:val="00F515D5"/>
    <w:rsid w:val="00F55230"/>
    <w:rsid w:val="00F57830"/>
    <w:rsid w:val="00F61587"/>
    <w:rsid w:val="00F63F69"/>
    <w:rsid w:val="00F665D4"/>
    <w:rsid w:val="00F67A6F"/>
    <w:rsid w:val="00F73692"/>
    <w:rsid w:val="00F743B3"/>
    <w:rsid w:val="00F775E4"/>
    <w:rsid w:val="00F8353F"/>
    <w:rsid w:val="00F83AFB"/>
    <w:rsid w:val="00F86446"/>
    <w:rsid w:val="00F90A48"/>
    <w:rsid w:val="00F97A66"/>
    <w:rsid w:val="00F97ECD"/>
    <w:rsid w:val="00FA032E"/>
    <w:rsid w:val="00FA3A23"/>
    <w:rsid w:val="00FA540F"/>
    <w:rsid w:val="00FB300C"/>
    <w:rsid w:val="00FB5379"/>
    <w:rsid w:val="00FB56E4"/>
    <w:rsid w:val="00FB6E0B"/>
    <w:rsid w:val="00FC0E2D"/>
    <w:rsid w:val="00FC2B73"/>
    <w:rsid w:val="00FC2D43"/>
    <w:rsid w:val="00FC450D"/>
    <w:rsid w:val="00FC5A55"/>
    <w:rsid w:val="00FC7552"/>
    <w:rsid w:val="00FC7C8F"/>
    <w:rsid w:val="00FD5CB4"/>
    <w:rsid w:val="00FE0D9F"/>
    <w:rsid w:val="00FE59B7"/>
    <w:rsid w:val="00FE7E08"/>
    <w:rsid w:val="00FF6AA0"/>
    <w:rsid w:val="018067BA"/>
    <w:rsid w:val="034651DA"/>
    <w:rsid w:val="06855CAB"/>
    <w:rsid w:val="06E16341"/>
    <w:rsid w:val="07400F11"/>
    <w:rsid w:val="08714AEC"/>
    <w:rsid w:val="08977EB3"/>
    <w:rsid w:val="08E47753"/>
    <w:rsid w:val="0DEA2E1C"/>
    <w:rsid w:val="0EAB7976"/>
    <w:rsid w:val="0F09082A"/>
    <w:rsid w:val="0F971211"/>
    <w:rsid w:val="10020F38"/>
    <w:rsid w:val="10B968EA"/>
    <w:rsid w:val="112D5ED9"/>
    <w:rsid w:val="11B929D0"/>
    <w:rsid w:val="138E3097"/>
    <w:rsid w:val="15076115"/>
    <w:rsid w:val="165B62F8"/>
    <w:rsid w:val="171824D8"/>
    <w:rsid w:val="17720337"/>
    <w:rsid w:val="1DF37262"/>
    <w:rsid w:val="200D6ADA"/>
    <w:rsid w:val="212857F8"/>
    <w:rsid w:val="21952F3A"/>
    <w:rsid w:val="21FE477D"/>
    <w:rsid w:val="22A31F1A"/>
    <w:rsid w:val="2452557A"/>
    <w:rsid w:val="246126D2"/>
    <w:rsid w:val="251A080E"/>
    <w:rsid w:val="25C16AA4"/>
    <w:rsid w:val="26010E48"/>
    <w:rsid w:val="2C13445C"/>
    <w:rsid w:val="2C2E4429"/>
    <w:rsid w:val="2CA22B8D"/>
    <w:rsid w:val="2E125163"/>
    <w:rsid w:val="2FFA2A38"/>
    <w:rsid w:val="310F4358"/>
    <w:rsid w:val="31AE09EC"/>
    <w:rsid w:val="337E3701"/>
    <w:rsid w:val="39C11A8C"/>
    <w:rsid w:val="41B233B4"/>
    <w:rsid w:val="4230373F"/>
    <w:rsid w:val="42506D0D"/>
    <w:rsid w:val="43070C36"/>
    <w:rsid w:val="439130AE"/>
    <w:rsid w:val="459F63A4"/>
    <w:rsid w:val="48792980"/>
    <w:rsid w:val="494C7853"/>
    <w:rsid w:val="4F1E47AC"/>
    <w:rsid w:val="51D10CEA"/>
    <w:rsid w:val="55431DDB"/>
    <w:rsid w:val="56010885"/>
    <w:rsid w:val="57D51209"/>
    <w:rsid w:val="59F42B72"/>
    <w:rsid w:val="5BE83FA5"/>
    <w:rsid w:val="5C17453A"/>
    <w:rsid w:val="5E867C8D"/>
    <w:rsid w:val="5F616D74"/>
    <w:rsid w:val="60F40752"/>
    <w:rsid w:val="61577505"/>
    <w:rsid w:val="63B4348C"/>
    <w:rsid w:val="63D856FD"/>
    <w:rsid w:val="644D6D4A"/>
    <w:rsid w:val="6B742D0F"/>
    <w:rsid w:val="6EA24E85"/>
    <w:rsid w:val="74027EC2"/>
    <w:rsid w:val="751817AA"/>
    <w:rsid w:val="76F246D1"/>
    <w:rsid w:val="77162885"/>
    <w:rsid w:val="77935BBD"/>
    <w:rsid w:val="79F35A15"/>
    <w:rsid w:val="7BD02FD5"/>
    <w:rsid w:val="7D1B06FB"/>
    <w:rsid w:val="7DB51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spacing w:line="360" w:lineRule="auto"/>
      <w:ind w:firstLine="420" w:firstLineChars="200"/>
    </w:pPr>
    <w:rPr>
      <w:rFonts w:hAnsi="Calibri"/>
    </w:rPr>
  </w:style>
  <w:style w:type="paragraph" w:styleId="3">
    <w:name w:val="Body Text"/>
    <w:basedOn w:val="1"/>
    <w:link w:val="16"/>
    <w:unhideWhenUsed/>
    <w:qFormat/>
    <w:uiPriority w:val="0"/>
    <w:pPr>
      <w:spacing w:after="120"/>
    </w:pPr>
    <w:rPr>
      <w:szCs w:val="22"/>
    </w:rPr>
  </w:style>
  <w:style w:type="paragraph" w:styleId="4">
    <w:name w:val="Balloon Text"/>
    <w:basedOn w:val="1"/>
    <w:link w:val="23"/>
    <w:uiPriority w:val="0"/>
    <w:rPr>
      <w:sz w:val="18"/>
      <w:szCs w:val="1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8">
    <w:name w:val="Title"/>
    <w:basedOn w:val="1"/>
    <w:next w:val="1"/>
    <w:link w:val="15"/>
    <w:qFormat/>
    <w:uiPriority w:val="0"/>
    <w:pPr>
      <w:spacing w:before="240" w:after="60"/>
      <w:jc w:val="center"/>
      <w:outlineLvl w:val="0"/>
    </w:pPr>
    <w:rPr>
      <w:rFonts w:ascii="Cambria" w:hAnsi="Cambria"/>
      <w:b/>
      <w:bCs/>
      <w:sz w:val="32"/>
      <w:szCs w:val="32"/>
    </w:rPr>
  </w:style>
  <w:style w:type="character" w:styleId="11">
    <w:name w:val="page number"/>
    <w:basedOn w:val="10"/>
    <w:qFormat/>
    <w:uiPriority w:val="0"/>
  </w:style>
  <w:style w:type="character" w:styleId="12">
    <w:name w:val="Hyperlink"/>
    <w:unhideWhenUsed/>
    <w:qFormat/>
    <w:uiPriority w:val="99"/>
    <w:rPr>
      <w:color w:val="0000FF"/>
      <w:u w:val="single"/>
    </w:rPr>
  </w:style>
  <w:style w:type="character" w:customStyle="1" w:styleId="13">
    <w:name w:val="已访问的超链接1"/>
    <w:qFormat/>
    <w:uiPriority w:val="99"/>
    <w:rPr>
      <w:color w:val="800080"/>
      <w:u w:val="single"/>
    </w:rPr>
  </w:style>
  <w:style w:type="character" w:customStyle="1" w:styleId="14">
    <w:name w:val="页脚 Char"/>
    <w:link w:val="5"/>
    <w:qFormat/>
    <w:uiPriority w:val="99"/>
    <w:rPr>
      <w:kern w:val="2"/>
      <w:sz w:val="18"/>
      <w:szCs w:val="18"/>
    </w:rPr>
  </w:style>
  <w:style w:type="character" w:customStyle="1" w:styleId="15">
    <w:name w:val="标题 Char"/>
    <w:link w:val="8"/>
    <w:qFormat/>
    <w:uiPriority w:val="0"/>
    <w:rPr>
      <w:rFonts w:ascii="Cambria" w:hAnsi="Cambria"/>
      <w:b/>
      <w:bCs/>
      <w:kern w:val="2"/>
      <w:sz w:val="32"/>
      <w:szCs w:val="32"/>
    </w:rPr>
  </w:style>
  <w:style w:type="character" w:customStyle="1" w:styleId="16">
    <w:name w:val="正文文本 Char"/>
    <w:link w:val="3"/>
    <w:qFormat/>
    <w:uiPriority w:val="0"/>
    <w:rPr>
      <w:kern w:val="2"/>
      <w:sz w:val="21"/>
      <w:szCs w:val="22"/>
    </w:rPr>
  </w:style>
  <w:style w:type="character" w:customStyle="1" w:styleId="17">
    <w:name w:val="标题 Char1"/>
    <w:qFormat/>
    <w:uiPriority w:val="0"/>
    <w:rPr>
      <w:rFonts w:ascii="Cambria" w:hAnsi="Cambria" w:cs="Times New Roman"/>
      <w:b/>
      <w:bCs/>
      <w:kern w:val="2"/>
      <w:sz w:val="32"/>
      <w:szCs w:val="32"/>
    </w:rPr>
  </w:style>
  <w:style w:type="character" w:customStyle="1" w:styleId="18">
    <w:name w:val="正文文本 Char1"/>
    <w:qFormat/>
    <w:uiPriority w:val="0"/>
    <w:rPr>
      <w:kern w:val="2"/>
      <w:sz w:val="21"/>
      <w:szCs w:val="24"/>
    </w:rPr>
  </w:style>
  <w:style w:type="paragraph" w:customStyle="1" w:styleId="19">
    <w:name w:val="标题3"/>
    <w:basedOn w:val="8"/>
    <w:qFormat/>
    <w:uiPriority w:val="0"/>
    <w:rPr>
      <w:rFonts w:eastAsia="楷体"/>
      <w:sz w:val="21"/>
    </w:rPr>
  </w:style>
  <w:style w:type="paragraph" w:styleId="20">
    <w:name w:val="No Spacing"/>
    <w:link w:val="21"/>
    <w:qFormat/>
    <w:uiPriority w:val="1"/>
    <w:rPr>
      <w:rFonts w:ascii="Calibri" w:hAnsi="Calibri" w:eastAsia="宋体" w:cs="Times New Roman"/>
      <w:sz w:val="22"/>
      <w:szCs w:val="22"/>
      <w:lang w:val="en-US" w:eastAsia="zh-CN" w:bidi="ar-SA"/>
    </w:rPr>
  </w:style>
  <w:style w:type="character" w:customStyle="1" w:styleId="21">
    <w:name w:val="无间隔 Char"/>
    <w:link w:val="20"/>
    <w:qFormat/>
    <w:uiPriority w:val="1"/>
    <w:rPr>
      <w:rFonts w:ascii="Calibri" w:hAnsi="Calibri"/>
      <w:sz w:val="22"/>
      <w:szCs w:val="22"/>
      <w:lang w:val="en-US" w:eastAsia="zh-CN" w:bidi="ar-SA"/>
    </w:rPr>
  </w:style>
  <w:style w:type="paragraph" w:customStyle="1" w:styleId="2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23">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A6060D-B3BD-4462-A99A-9EB270C2B8B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2223</Words>
  <Characters>12677</Characters>
  <Lines>105</Lines>
  <Paragraphs>29</Paragraphs>
  <TotalTime>4</TotalTime>
  <ScaleCrop>false</ScaleCrop>
  <LinksUpToDate>false</LinksUpToDate>
  <CharactersWithSpaces>14871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2021-03-12T01:29:00Z</dcterms:created>
  <dc:creator>微软用户</dc:creator>
  <cp:lastModifiedBy>风车</cp:lastModifiedBy>
  <cp:lastPrinted>2021-03-16T01:30:00Z</cp:lastPrinted>
  <dcterms:modified xsi:type="dcterms:W3CDTF">2021-03-16T09:54:54Z</dcterms:modified>
  <dc:title>广元市拍卖有限公司</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